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28F" w:rsidRPr="00EF4002" w:rsidRDefault="00A2428F" w:rsidP="00A2428F">
      <w:pPr>
        <w:tabs>
          <w:tab w:val="center" w:pos="4536"/>
          <w:tab w:val="right" w:pos="8280"/>
          <w:tab w:val="right" w:pos="9639"/>
        </w:tabs>
        <w:ind w:right="2"/>
        <w:rPr>
          <w:b/>
          <w:bCs/>
          <w:sz w:val="28"/>
        </w:rPr>
      </w:pPr>
      <w:bookmarkStart w:id="0" w:name="OLE_LINK6"/>
      <w:bookmarkStart w:id="1" w:name="OLE_LINK7"/>
      <w:r w:rsidRPr="00EF4002">
        <w:rPr>
          <w:b/>
          <w:bCs/>
          <w:sz w:val="28"/>
        </w:rPr>
        <w:t xml:space="preserve">3GPP TSG RAN WG1 Meeting #92b  </w:t>
      </w:r>
      <w:r w:rsidRPr="00EF4002">
        <w:rPr>
          <w:b/>
          <w:bCs/>
          <w:sz w:val="28"/>
        </w:rPr>
        <w:tab/>
      </w:r>
      <w:r w:rsidRPr="00EF4002">
        <w:rPr>
          <w:b/>
          <w:bCs/>
          <w:sz w:val="28"/>
        </w:rPr>
        <w:tab/>
        <w:t>R1-1804227</w:t>
      </w:r>
    </w:p>
    <w:p w:rsidR="00A2428F" w:rsidRPr="00EF4002" w:rsidRDefault="00A2428F" w:rsidP="00A2428F">
      <w:pPr>
        <w:spacing w:after="0"/>
        <w:rPr>
          <w:b/>
          <w:bCs/>
          <w:sz w:val="24"/>
          <w:lang w:eastAsia="ja-JP"/>
        </w:rPr>
      </w:pPr>
      <w:r w:rsidRPr="00EF4002">
        <w:rPr>
          <w:b/>
          <w:bCs/>
          <w:sz w:val="24"/>
          <w:lang w:eastAsia="ja-JP"/>
        </w:rPr>
        <w:t>Sanya, China, April 16</w:t>
      </w:r>
      <w:r w:rsidRPr="00EF4002">
        <w:rPr>
          <w:b/>
          <w:bCs/>
          <w:sz w:val="24"/>
          <w:vertAlign w:val="superscript"/>
          <w:lang w:eastAsia="ja-JP"/>
        </w:rPr>
        <w:t>th</w:t>
      </w:r>
      <w:r w:rsidRPr="00EF4002">
        <w:rPr>
          <w:b/>
          <w:bCs/>
          <w:sz w:val="24"/>
          <w:lang w:eastAsia="ja-JP"/>
        </w:rPr>
        <w:t xml:space="preserve"> – 20</w:t>
      </w:r>
      <w:r w:rsidRPr="00EF4002">
        <w:rPr>
          <w:b/>
          <w:bCs/>
          <w:sz w:val="24"/>
          <w:vertAlign w:val="superscript"/>
          <w:lang w:eastAsia="ja-JP"/>
        </w:rPr>
        <w:t>th</w:t>
      </w:r>
      <w:r w:rsidRPr="00EF4002">
        <w:rPr>
          <w:b/>
          <w:bCs/>
          <w:sz w:val="24"/>
          <w:lang w:eastAsia="ja-JP"/>
        </w:rPr>
        <w:t>, 2018</w:t>
      </w:r>
    </w:p>
    <w:p w:rsidR="00A2428F" w:rsidRPr="00EF4002" w:rsidRDefault="00A2428F" w:rsidP="00A2428F">
      <w:pPr>
        <w:spacing w:after="0"/>
        <w:rPr>
          <w:b/>
          <w:sz w:val="24"/>
        </w:rPr>
      </w:pPr>
    </w:p>
    <w:p w:rsidR="00A2428F" w:rsidRPr="00EF4002" w:rsidRDefault="00A2428F" w:rsidP="00A2428F">
      <w:pPr>
        <w:tabs>
          <w:tab w:val="left" w:pos="1985"/>
        </w:tabs>
        <w:spacing w:after="0"/>
        <w:rPr>
          <w:b/>
          <w:sz w:val="24"/>
        </w:rPr>
      </w:pPr>
      <w:r w:rsidRPr="00EF4002">
        <w:rPr>
          <w:b/>
          <w:sz w:val="24"/>
        </w:rPr>
        <w:t>Agenda item:</w:t>
      </w:r>
      <w:r w:rsidRPr="00EF4002">
        <w:rPr>
          <w:b/>
          <w:sz w:val="24"/>
        </w:rPr>
        <w:tab/>
      </w:r>
      <w:bookmarkStart w:id="2" w:name="Source"/>
      <w:bookmarkEnd w:id="2"/>
      <w:r w:rsidRPr="00EF4002">
        <w:rPr>
          <w:b/>
          <w:sz w:val="24"/>
        </w:rPr>
        <w:t>7.</w:t>
      </w:r>
      <w:r w:rsidRPr="00EF4002">
        <w:rPr>
          <w:b/>
          <w:sz w:val="24"/>
          <w:lang w:eastAsia="zh-CN"/>
        </w:rPr>
        <w:t>1.</w:t>
      </w:r>
      <w:r w:rsidRPr="00EF4002">
        <w:rPr>
          <w:b/>
          <w:sz w:val="24"/>
        </w:rPr>
        <w:t>3.4.2</w:t>
      </w:r>
    </w:p>
    <w:p w:rsidR="00A2428F" w:rsidRPr="00EF4002" w:rsidRDefault="00A2428F" w:rsidP="00A2428F">
      <w:pPr>
        <w:tabs>
          <w:tab w:val="left" w:pos="1985"/>
        </w:tabs>
        <w:spacing w:after="0"/>
        <w:rPr>
          <w:b/>
          <w:sz w:val="24"/>
        </w:rPr>
      </w:pPr>
      <w:r w:rsidRPr="00EF4002">
        <w:rPr>
          <w:b/>
          <w:sz w:val="24"/>
        </w:rPr>
        <w:t xml:space="preserve">Source: </w:t>
      </w:r>
      <w:r w:rsidRPr="00EF4002">
        <w:rPr>
          <w:b/>
          <w:sz w:val="24"/>
        </w:rPr>
        <w:tab/>
        <w:t>Spreadtrum Communications</w:t>
      </w:r>
    </w:p>
    <w:p w:rsidR="00A2428F" w:rsidRPr="00EF4002" w:rsidRDefault="00A2428F" w:rsidP="00A2428F">
      <w:pPr>
        <w:spacing w:after="0"/>
        <w:ind w:left="1988" w:hanging="1988"/>
        <w:rPr>
          <w:b/>
          <w:sz w:val="24"/>
        </w:rPr>
      </w:pPr>
      <w:r w:rsidRPr="00EF4002">
        <w:rPr>
          <w:b/>
          <w:sz w:val="24"/>
        </w:rPr>
        <w:t xml:space="preserve">Title: </w:t>
      </w:r>
      <w:r w:rsidRPr="00EF4002">
        <w:rPr>
          <w:b/>
          <w:sz w:val="24"/>
        </w:rPr>
        <w:tab/>
        <w:t>Remaining issues on HARQ-ACK codebook</w:t>
      </w:r>
    </w:p>
    <w:p w:rsidR="00A2428F" w:rsidRPr="00EF4002" w:rsidRDefault="00A2428F" w:rsidP="00A2428F">
      <w:pPr>
        <w:tabs>
          <w:tab w:val="left" w:pos="1985"/>
        </w:tabs>
        <w:spacing w:after="0"/>
        <w:ind w:right="-446"/>
        <w:rPr>
          <w:b/>
          <w:sz w:val="24"/>
        </w:rPr>
      </w:pPr>
      <w:r w:rsidRPr="00EF4002">
        <w:rPr>
          <w:b/>
          <w:sz w:val="24"/>
        </w:rPr>
        <w:t>Document for:</w:t>
      </w:r>
      <w:r w:rsidRPr="00EF4002">
        <w:rPr>
          <w:b/>
          <w:sz w:val="24"/>
        </w:rPr>
        <w:tab/>
      </w:r>
      <w:bookmarkStart w:id="3" w:name="DocumentFor"/>
      <w:bookmarkEnd w:id="3"/>
      <w:r w:rsidRPr="00EF4002">
        <w:rPr>
          <w:b/>
          <w:sz w:val="24"/>
        </w:rPr>
        <w:t>Discussion and Decision</w:t>
      </w:r>
    </w:p>
    <w:p w:rsidR="00A2428F" w:rsidRPr="00EF4002" w:rsidRDefault="00A2428F" w:rsidP="00A2428F">
      <w:pPr>
        <w:pBdr>
          <w:bottom w:val="single" w:sz="12" w:space="1" w:color="auto"/>
        </w:pBdr>
        <w:spacing w:after="240" w:line="360" w:lineRule="auto"/>
        <w:ind w:left="413" w:hangingChars="295" w:hanging="413"/>
        <w:rPr>
          <w:snapToGrid w:val="0"/>
          <w:sz w:val="14"/>
        </w:rPr>
      </w:pPr>
    </w:p>
    <w:p w:rsidR="00A2428F" w:rsidRPr="00EF4002" w:rsidRDefault="00A2428F" w:rsidP="00A2428F">
      <w:pPr>
        <w:pStyle w:val="1"/>
        <w:numPr>
          <w:ilvl w:val="0"/>
          <w:numId w:val="4"/>
        </w:numPr>
        <w:spacing w:line="240" w:lineRule="auto"/>
        <w:ind w:left="357" w:hanging="357"/>
        <w:rPr>
          <w:sz w:val="36"/>
          <w:lang w:val="en-US"/>
        </w:rPr>
      </w:pPr>
      <w:r w:rsidRPr="00EF4002">
        <w:rPr>
          <w:sz w:val="36"/>
          <w:lang w:val="en-US" w:eastAsia="zh-CN"/>
        </w:rPr>
        <w:t>Introduc</w:t>
      </w:r>
      <w:bookmarkStart w:id="4" w:name="_GoBack"/>
      <w:bookmarkEnd w:id="4"/>
      <w:r w:rsidRPr="00EF4002">
        <w:rPr>
          <w:sz w:val="36"/>
          <w:lang w:val="en-US" w:eastAsia="zh-CN"/>
        </w:rPr>
        <w:t>tion</w:t>
      </w:r>
    </w:p>
    <w:p w:rsidR="00A2428F" w:rsidRPr="00EF4002" w:rsidRDefault="00A2428F" w:rsidP="00A2428F">
      <w:pPr>
        <w:rPr>
          <w:sz w:val="22"/>
          <w:lang w:eastAsia="zh-CN"/>
        </w:rPr>
      </w:pPr>
      <w:r w:rsidRPr="00EF4002">
        <w:rPr>
          <w:sz w:val="22"/>
          <w:lang w:eastAsia="zh-CN"/>
        </w:rPr>
        <w:t xml:space="preserve">This contribution discusses some remaining issues related to </w:t>
      </w:r>
      <w:r w:rsidRPr="00EF4002">
        <w:rPr>
          <w:sz w:val="22"/>
          <w:lang w:val="en-US"/>
        </w:rPr>
        <w:t>HARQ-ACK codebook</w:t>
      </w:r>
      <w:r w:rsidRPr="00EF4002">
        <w:rPr>
          <w:sz w:val="22"/>
          <w:lang w:eastAsia="zh-CN"/>
        </w:rPr>
        <w:t xml:space="preserve"> that are still controversial.</w:t>
      </w:r>
    </w:p>
    <w:p w:rsidR="00A2428F" w:rsidRPr="00EF4002" w:rsidRDefault="00A2428F" w:rsidP="00A2428F">
      <w:pPr>
        <w:pStyle w:val="1"/>
        <w:numPr>
          <w:ilvl w:val="0"/>
          <w:numId w:val="4"/>
        </w:numPr>
        <w:spacing w:line="240" w:lineRule="auto"/>
        <w:ind w:left="357" w:hanging="357"/>
        <w:rPr>
          <w:sz w:val="36"/>
          <w:lang w:val="en-US" w:eastAsia="zh-CN"/>
        </w:rPr>
      </w:pPr>
      <w:r w:rsidRPr="00EF4002">
        <w:rPr>
          <w:sz w:val="36"/>
          <w:lang w:val="en-US" w:eastAsia="zh-CN"/>
        </w:rPr>
        <w:t xml:space="preserve">Discussion </w:t>
      </w:r>
    </w:p>
    <w:p w:rsidR="00A2428F" w:rsidRPr="00EF4002" w:rsidRDefault="00A2428F" w:rsidP="00A2428F">
      <w:pPr>
        <w:pStyle w:val="2"/>
        <w:numPr>
          <w:ilvl w:val="1"/>
          <w:numId w:val="4"/>
        </w:numPr>
        <w:spacing w:line="360" w:lineRule="auto"/>
        <w:ind w:left="539" w:hanging="539"/>
        <w:rPr>
          <w:rFonts w:ascii="Times New Roman" w:hAnsi="Times New Roman"/>
          <w:sz w:val="24"/>
          <w:lang w:eastAsia="zh-CN"/>
        </w:rPr>
      </w:pPr>
      <w:r w:rsidRPr="00EF4002">
        <w:rPr>
          <w:rFonts w:ascii="Times New Roman" w:hAnsi="Times New Roman"/>
          <w:b/>
          <w:sz w:val="24"/>
        </w:rPr>
        <w:t>Semi-static HARQ-ACK codebook</w:t>
      </w:r>
      <w:r w:rsidRPr="00EF4002">
        <w:rPr>
          <w:rFonts w:ascii="Times New Roman" w:hAnsi="Times New Roman"/>
          <w:sz w:val="24"/>
          <w:lang w:eastAsia="zh-CN"/>
        </w:rPr>
        <w:t xml:space="preserve"> </w:t>
      </w:r>
    </w:p>
    <w:p w:rsidR="00A2428F" w:rsidRPr="00EF4002" w:rsidRDefault="00A2428F" w:rsidP="00A2428F">
      <w:pPr>
        <w:pStyle w:val="LGTdoc"/>
        <w:spacing w:before="20" w:afterLines="0" w:line="240" w:lineRule="auto"/>
        <w:rPr>
          <w:szCs w:val="22"/>
          <w:lang w:val="en-US"/>
        </w:rPr>
      </w:pPr>
      <w:r w:rsidRPr="00EF4002">
        <w:rPr>
          <w:szCs w:val="22"/>
          <w:lang w:val="en-US"/>
        </w:rPr>
        <w:t>DL SPS transmission has not been sufficiently discussed during R15 WI, the following agreements were reached in</w:t>
      </w:r>
      <w:bookmarkStart w:id="5" w:name="OLE_LINK21"/>
      <w:bookmarkStart w:id="6" w:name="OLE_LINK22"/>
      <w:r w:rsidRPr="00EF4002">
        <w:rPr>
          <w:szCs w:val="22"/>
          <w:lang w:val="en-US"/>
        </w:rPr>
        <w:t xml:space="preserve"> RAN1-91 meeting [1].</w:t>
      </w:r>
      <w:bookmarkEnd w:id="5"/>
      <w:bookmarkEnd w:id="6"/>
    </w:p>
    <w:p w:rsidR="00A2428F" w:rsidRPr="00EF4002" w:rsidRDefault="00A2428F" w:rsidP="00A2428F">
      <w:pPr>
        <w:pStyle w:val="LGTdoc"/>
        <w:spacing w:before="20" w:afterLines="0" w:line="240" w:lineRule="auto"/>
        <w:rPr>
          <w:szCs w:val="22"/>
          <w:lang w:val="en-US"/>
        </w:rPr>
      </w:pP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pStyle w:val="a5"/>
        <w:numPr>
          <w:ilvl w:val="0"/>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Send an LS to RAN2 to inform following:</w:t>
      </w:r>
    </w:p>
    <w:p w:rsidR="00A2428F" w:rsidRPr="00EF4002" w:rsidRDefault="00A2428F" w:rsidP="00A2428F">
      <w:pPr>
        <w:pStyle w:val="a5"/>
        <w:numPr>
          <w:ilvl w:val="1"/>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Answer to Q1: RAN1 believes that it is feasible to support DL SPS operation in NR. The NR DL SPS scheme has no significant differences compared with LTE DL SPS scheme.</w:t>
      </w:r>
    </w:p>
    <w:p w:rsidR="00A2428F" w:rsidRPr="00EF4002" w:rsidRDefault="00A2428F" w:rsidP="00A2428F">
      <w:pPr>
        <w:pStyle w:val="a5"/>
        <w:numPr>
          <w:ilvl w:val="1"/>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rsidR="00A2428F" w:rsidRPr="00EF4002" w:rsidRDefault="00A2428F" w:rsidP="00A2428F">
      <w:pPr>
        <w:pStyle w:val="a5"/>
        <w:numPr>
          <w:ilvl w:val="1"/>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Answer to Q3: At least for type 1 UL transmission without UL grant:</w:t>
      </w:r>
    </w:p>
    <w:p w:rsidR="00A2428F" w:rsidRPr="00EF4002" w:rsidRDefault="00A2428F" w:rsidP="00A2428F">
      <w:pPr>
        <w:pStyle w:val="a5"/>
        <w:numPr>
          <w:ilvl w:val="2"/>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 xml:space="preserve">RAN1 agreed to support multiple resource configurations for UL transmission without UL grant for single serving cell. </w:t>
      </w:r>
    </w:p>
    <w:p w:rsidR="00A2428F" w:rsidRPr="00EF4002" w:rsidRDefault="00A2428F" w:rsidP="00A2428F">
      <w:pPr>
        <w:pStyle w:val="a5"/>
        <w:numPr>
          <w:ilvl w:val="3"/>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rPr>
        <w:t>Up to RAN2 to decide whether or not the RNTI is separately configured for the multiple resource configurations</w:t>
      </w:r>
    </w:p>
    <w:p w:rsidR="00A2428F" w:rsidRPr="00EF4002" w:rsidRDefault="00A2428F" w:rsidP="00A2428F">
      <w:pPr>
        <w:pStyle w:val="a5"/>
        <w:numPr>
          <w:ilvl w:val="1"/>
          <w:numId w:val="1"/>
        </w:numPr>
        <w:spacing w:afterLines="50" w:after="120"/>
        <w:ind w:leftChars="0"/>
        <w:rPr>
          <w:rFonts w:ascii="Times New Roman" w:eastAsia="Times New Roman" w:hAnsi="Times New Roman"/>
          <w:sz w:val="22"/>
          <w:szCs w:val="22"/>
          <w:lang w:val="en-US"/>
        </w:rPr>
      </w:pPr>
      <w:r w:rsidRPr="00EF4002">
        <w:rPr>
          <w:rFonts w:ascii="Times New Roman" w:eastAsia="Times New Roman" w:hAnsi="Times New Roman"/>
          <w:sz w:val="22"/>
          <w:szCs w:val="22"/>
          <w:lang w:val="en-US" w:eastAsia="zh-CN"/>
        </w:rPr>
        <w:t xml:space="preserve">Following parameters are configured for DL SPS by UE-specific RRC signaling </w:t>
      </w:r>
    </w:p>
    <w:p w:rsidR="00A2428F" w:rsidRPr="00EF4002" w:rsidRDefault="00A2428F" w:rsidP="00A2428F">
      <w:pPr>
        <w:pStyle w:val="a5"/>
        <w:numPr>
          <w:ilvl w:val="2"/>
          <w:numId w:val="1"/>
        </w:numPr>
        <w:spacing w:afterLines="50" w:after="120"/>
        <w:ind w:left="1220"/>
        <w:rPr>
          <w:rFonts w:ascii="Times New Roman" w:eastAsia="Times New Roman" w:hAnsi="Times New Roman"/>
          <w:sz w:val="22"/>
          <w:szCs w:val="22"/>
          <w:lang w:val="en-US"/>
        </w:rPr>
      </w:pPr>
      <w:r w:rsidRPr="00EF4002">
        <w:rPr>
          <w:rFonts w:ascii="Times New Roman" w:eastAsia="Times New Roman" w:hAnsi="Times New Roman"/>
          <w:sz w:val="22"/>
          <w:szCs w:val="22"/>
        </w:rPr>
        <w:t>a new RNTI for SPS (e.g. SPS C-RNTI)</w:t>
      </w:r>
    </w:p>
    <w:p w:rsidR="00A2428F" w:rsidRPr="00EF4002" w:rsidRDefault="00A2428F" w:rsidP="00A2428F">
      <w:pPr>
        <w:pStyle w:val="a5"/>
        <w:numPr>
          <w:ilvl w:val="2"/>
          <w:numId w:val="1"/>
        </w:numPr>
        <w:spacing w:afterLines="50" w:after="120"/>
        <w:ind w:left="1220"/>
        <w:rPr>
          <w:rFonts w:ascii="Times New Roman" w:eastAsia="Times New Roman" w:hAnsi="Times New Roman"/>
          <w:sz w:val="22"/>
          <w:szCs w:val="22"/>
          <w:lang w:val="en-US"/>
        </w:rPr>
      </w:pPr>
      <w:r w:rsidRPr="00EF4002">
        <w:rPr>
          <w:rFonts w:ascii="Times New Roman" w:eastAsia="Times New Roman" w:hAnsi="Times New Roman"/>
          <w:sz w:val="22"/>
          <w:szCs w:val="22"/>
        </w:rPr>
        <w:t>semiPersistSchedIntervalDL</w:t>
      </w:r>
    </w:p>
    <w:p w:rsidR="00A2428F" w:rsidRPr="00EF4002" w:rsidRDefault="00A2428F" w:rsidP="00A2428F">
      <w:pPr>
        <w:pStyle w:val="a5"/>
        <w:numPr>
          <w:ilvl w:val="2"/>
          <w:numId w:val="1"/>
        </w:numPr>
        <w:spacing w:afterLines="50" w:after="120"/>
        <w:ind w:left="1220"/>
        <w:rPr>
          <w:rFonts w:ascii="Times New Roman" w:eastAsia="Times New Roman" w:hAnsi="Times New Roman"/>
          <w:sz w:val="22"/>
          <w:szCs w:val="22"/>
        </w:rPr>
      </w:pPr>
      <w:r w:rsidRPr="00EF4002">
        <w:rPr>
          <w:rFonts w:ascii="Times New Roman" w:eastAsia="Times New Roman" w:hAnsi="Times New Roman"/>
          <w:sz w:val="22"/>
          <w:szCs w:val="22"/>
        </w:rPr>
        <w:t>numberOfConfSPS-Processes</w:t>
      </w:r>
    </w:p>
    <w:p w:rsidR="00A2428F" w:rsidRPr="00EF4002" w:rsidRDefault="00A2428F" w:rsidP="00A2428F">
      <w:pPr>
        <w:pStyle w:val="a5"/>
        <w:numPr>
          <w:ilvl w:val="2"/>
          <w:numId w:val="1"/>
        </w:numPr>
        <w:spacing w:afterLines="50" w:after="120"/>
        <w:ind w:left="1220"/>
        <w:rPr>
          <w:rFonts w:ascii="Times New Roman" w:eastAsia="Times New Roman" w:hAnsi="Times New Roman"/>
          <w:sz w:val="22"/>
          <w:szCs w:val="22"/>
        </w:rPr>
      </w:pPr>
      <w:r w:rsidRPr="00EF4002">
        <w:rPr>
          <w:rFonts w:ascii="Times New Roman" w:eastAsia="Times New Roman" w:hAnsi="Times New Roman"/>
          <w:sz w:val="22"/>
          <w:szCs w:val="22"/>
        </w:rPr>
        <w:t>PUCCH-AN-PersistentList</w:t>
      </w:r>
    </w:p>
    <w:p w:rsidR="00A2428F" w:rsidRPr="00EF4002" w:rsidRDefault="00A2428F" w:rsidP="00A2428F">
      <w:pPr>
        <w:pStyle w:val="a5"/>
        <w:spacing w:afterLines="50" w:after="120"/>
        <w:ind w:leftChars="0" w:left="1220" w:firstLine="0"/>
        <w:rPr>
          <w:rFonts w:ascii="Times New Roman" w:eastAsia="Times New Roman" w:hAnsi="Times New Roman"/>
          <w:sz w:val="22"/>
          <w:szCs w:val="22"/>
        </w:rPr>
      </w:pPr>
    </w:p>
    <w:p w:rsidR="00A2428F" w:rsidRPr="00EF4002" w:rsidRDefault="00A2428F" w:rsidP="00A2428F">
      <w:pPr>
        <w:pStyle w:val="LGTdoc"/>
        <w:spacing w:before="20" w:afterLines="0" w:line="240" w:lineRule="auto"/>
        <w:rPr>
          <w:szCs w:val="22"/>
          <w:lang w:val="en-US"/>
        </w:rPr>
      </w:pPr>
      <w:r w:rsidRPr="00EF4002">
        <w:rPr>
          <w:szCs w:val="22"/>
          <w:lang w:val="en-US"/>
        </w:rPr>
        <w:t>The following agreements were reached in AH1801 meeting [2].</w:t>
      </w:r>
    </w:p>
    <w:p w:rsidR="00A2428F" w:rsidRPr="00EF4002" w:rsidRDefault="00A2428F" w:rsidP="00A2428F">
      <w:pPr>
        <w:spacing w:afterLines="50" w:after="120"/>
        <w:rPr>
          <w:rFonts w:eastAsia="Times New Roman"/>
          <w:sz w:val="22"/>
          <w:szCs w:val="22"/>
        </w:rPr>
      </w:pPr>
    </w:p>
    <w:p w:rsidR="00A2428F" w:rsidRPr="00EF4002" w:rsidRDefault="00A2428F" w:rsidP="00A2428F">
      <w:pPr>
        <w:rPr>
          <w:sz w:val="22"/>
          <w:szCs w:val="22"/>
        </w:rPr>
      </w:pPr>
      <w:r w:rsidRPr="00EF4002">
        <w:rPr>
          <w:sz w:val="22"/>
          <w:szCs w:val="22"/>
          <w:highlight w:val="green"/>
        </w:rPr>
        <w:lastRenderedPageBreak/>
        <w:t>Agreements</w:t>
      </w:r>
      <w:r w:rsidRPr="00EF4002">
        <w:rPr>
          <w:sz w:val="22"/>
          <w:szCs w:val="22"/>
        </w:rPr>
        <w:t>:</w:t>
      </w:r>
    </w:p>
    <w:p w:rsidR="00A2428F" w:rsidRPr="00EF4002" w:rsidRDefault="00A2428F" w:rsidP="00A2428F">
      <w:pPr>
        <w:numPr>
          <w:ilvl w:val="0"/>
          <w:numId w:val="6"/>
        </w:numPr>
        <w:overflowPunct/>
        <w:autoSpaceDE/>
        <w:autoSpaceDN/>
        <w:adjustRightInd/>
        <w:spacing w:after="0"/>
        <w:textAlignment w:val="auto"/>
        <w:rPr>
          <w:sz w:val="22"/>
          <w:szCs w:val="22"/>
        </w:rPr>
      </w:pPr>
      <w:r w:rsidRPr="00EF4002">
        <w:rPr>
          <w:sz w:val="22"/>
          <w:szCs w:val="22"/>
        </w:rPr>
        <w:t>Upon detection of a DL SPS PDSCH in slot n, UE transmits HARQ-ACK in slot n+k when there is no contradicting semi-static configuration, where k is given by the PDSCH-to-HARQ-timing-indicator field carried in the activation DCI for the DL SPS process.</w:t>
      </w:r>
    </w:p>
    <w:p w:rsidR="00A2428F" w:rsidRPr="00EF4002" w:rsidRDefault="00A2428F" w:rsidP="00A2428F">
      <w:pPr>
        <w:pStyle w:val="a5"/>
        <w:numPr>
          <w:ilvl w:val="1"/>
          <w:numId w:val="6"/>
        </w:numPr>
        <w:ind w:leftChars="0"/>
        <w:rPr>
          <w:rFonts w:ascii="Times New Roman" w:hAnsi="Times New Roman"/>
          <w:sz w:val="22"/>
          <w:szCs w:val="22"/>
        </w:rPr>
      </w:pPr>
      <w:r w:rsidRPr="00EF4002">
        <w:rPr>
          <w:rFonts w:ascii="Times New Roman" w:hAnsi="Times New Roman"/>
          <w:sz w:val="22"/>
          <w:szCs w:val="22"/>
        </w:rPr>
        <w:t>FFS: how to handle the case when the semi-static configuration conflicts at slot n+k</w:t>
      </w:r>
    </w:p>
    <w:p w:rsidR="00A2428F" w:rsidRPr="00EF4002" w:rsidRDefault="00A2428F" w:rsidP="00A2428F">
      <w:pPr>
        <w:pStyle w:val="a5"/>
        <w:numPr>
          <w:ilvl w:val="1"/>
          <w:numId w:val="6"/>
        </w:numPr>
        <w:ind w:leftChars="0"/>
        <w:rPr>
          <w:rFonts w:ascii="Times New Roman" w:hAnsi="Times New Roman"/>
          <w:sz w:val="22"/>
          <w:szCs w:val="22"/>
        </w:rPr>
      </w:pPr>
      <w:r w:rsidRPr="00EF4002">
        <w:rPr>
          <w:rFonts w:ascii="Times New Roman" w:hAnsi="Times New Roman"/>
          <w:sz w:val="22"/>
          <w:szCs w:val="22"/>
        </w:rPr>
        <w:t>FFS: how to handle the case with dynamic SFI</w:t>
      </w:r>
    </w:p>
    <w:p w:rsidR="00A2428F" w:rsidRPr="00EF4002" w:rsidRDefault="00A2428F" w:rsidP="00A2428F">
      <w:pPr>
        <w:pStyle w:val="a5"/>
        <w:numPr>
          <w:ilvl w:val="1"/>
          <w:numId w:val="6"/>
        </w:numPr>
        <w:ind w:leftChars="0"/>
        <w:rPr>
          <w:rFonts w:ascii="Times New Roman" w:hAnsi="Times New Roman"/>
          <w:sz w:val="22"/>
          <w:szCs w:val="22"/>
        </w:rPr>
      </w:pPr>
      <w:r w:rsidRPr="00EF4002">
        <w:rPr>
          <w:rFonts w:ascii="Times New Roman" w:hAnsi="Times New Roman"/>
          <w:sz w:val="22"/>
          <w:szCs w:val="22"/>
        </w:rPr>
        <w:t>The contradicting semi-static configuration is defined as when there is at least one semi-statically configured DL symbol overlaps with the symbol(s) carrying HARQ-ACK in slot n+k</w:t>
      </w:r>
    </w:p>
    <w:p w:rsidR="00A2428F" w:rsidRPr="00EF4002" w:rsidRDefault="00A2428F" w:rsidP="00A2428F">
      <w:pPr>
        <w:rPr>
          <w:sz w:val="22"/>
          <w:szCs w:val="22"/>
          <w:highlight w:val="green"/>
        </w:rPr>
      </w:pPr>
    </w:p>
    <w:p w:rsidR="00A2428F" w:rsidRPr="00EF4002" w:rsidRDefault="00A2428F" w:rsidP="00A2428F">
      <w:pPr>
        <w:spacing w:afterLines="50" w:after="120"/>
        <w:rPr>
          <w:rFonts w:eastAsiaTheme="minorEastAsia"/>
          <w:sz w:val="22"/>
          <w:szCs w:val="22"/>
          <w:lang w:val="en-US" w:eastAsia="zh-CN"/>
        </w:rPr>
      </w:pPr>
      <w:r w:rsidRPr="00EF4002">
        <w:rPr>
          <w:rFonts w:eastAsiaTheme="minorEastAsia"/>
          <w:sz w:val="22"/>
          <w:szCs w:val="22"/>
          <w:lang w:val="en-US" w:eastAsia="zh-CN"/>
        </w:rPr>
        <w:t>It is agreed that the NR D</w:t>
      </w:r>
      <w:r w:rsidRPr="00EF4002">
        <w:rPr>
          <w:rFonts w:eastAsia="Times New Roman"/>
          <w:sz w:val="22"/>
          <w:szCs w:val="22"/>
          <w:lang w:val="en-US"/>
        </w:rPr>
        <w:t>L SPS scheme has no significant differences compared with LTE DL SPS scheme. However, i</w:t>
      </w:r>
      <w:r w:rsidRPr="00EF4002">
        <w:rPr>
          <w:rFonts w:eastAsiaTheme="minorEastAsia"/>
          <w:sz w:val="22"/>
          <w:szCs w:val="22"/>
          <w:lang w:val="en-US" w:eastAsia="zh-CN"/>
        </w:rPr>
        <w:t xml:space="preserve">n LTE, when a DCI activates a DL SPS PDSCH, K0, the offset between the DL SPS PDSCH and the PDCCH, equals 0. There is no time domain resource allocation in LTE DL SPS transmission. </w:t>
      </w:r>
      <w:r w:rsidRPr="00EF4002">
        <w:rPr>
          <w:rFonts w:eastAsiaTheme="minorEastAsia"/>
          <w:kern w:val="2"/>
          <w:sz w:val="22"/>
          <w:szCs w:val="22"/>
          <w:lang w:val="en-US" w:eastAsia="zh-CN"/>
        </w:rPr>
        <w:t>On the contrary,</w:t>
      </w:r>
      <w:r w:rsidRPr="00EF4002">
        <w:rPr>
          <w:rFonts w:eastAsiaTheme="minorEastAsia"/>
          <w:sz w:val="22"/>
          <w:szCs w:val="22"/>
          <w:lang w:val="en-US" w:eastAsia="zh-CN"/>
        </w:rPr>
        <w:t xml:space="preserve"> NR supports time domain resource allocation which is different from LTE. Since DL SPS activating reuses DCI format 1_0, time domain resource allocation should be supported for DL SPS transmission.</w:t>
      </w:r>
    </w:p>
    <w:p w:rsidR="00A2428F" w:rsidRPr="00EF4002" w:rsidRDefault="00A2428F" w:rsidP="00A2428F">
      <w:pPr>
        <w:pStyle w:val="LGTdoc"/>
        <w:spacing w:before="20" w:afterLines="0" w:line="240" w:lineRule="auto"/>
        <w:rPr>
          <w:rFonts w:eastAsiaTheme="minorEastAsia"/>
          <w:szCs w:val="22"/>
          <w:lang w:val="en-US" w:eastAsia="zh-CN"/>
        </w:rPr>
      </w:pPr>
      <w:r w:rsidRPr="00EF4002">
        <w:rPr>
          <w:b/>
          <w:i/>
          <w:szCs w:val="22"/>
          <w:lang w:val="en-US"/>
        </w:rPr>
        <w:t>Proposal 1: NR DL SPS activating DCI allocates the time domain resource for DL SPS PDSCHs, DL SPS PDSCHs use the same time domain resource as the DL SPS activating DCI allocates.</w:t>
      </w:r>
    </w:p>
    <w:p w:rsidR="00A2428F" w:rsidRPr="00EF4002" w:rsidRDefault="00A2428F" w:rsidP="00A2428F">
      <w:pPr>
        <w:pStyle w:val="LGTdoc"/>
        <w:spacing w:before="20" w:afterLines="0" w:line="240" w:lineRule="auto"/>
        <w:rPr>
          <w:rFonts w:eastAsiaTheme="minorEastAsia"/>
          <w:szCs w:val="22"/>
          <w:lang w:val="en-US" w:eastAsia="zh-CN"/>
        </w:rPr>
      </w:pPr>
    </w:p>
    <w:p w:rsidR="00A2428F" w:rsidRDefault="00A2428F" w:rsidP="00A2428F">
      <w:pPr>
        <w:pStyle w:val="LGTdoc"/>
        <w:spacing w:before="20" w:afterLines="0" w:line="240" w:lineRule="auto"/>
        <w:rPr>
          <w:szCs w:val="22"/>
          <w:lang w:val="en-US"/>
        </w:rPr>
      </w:pPr>
      <w:r w:rsidRPr="00EF4002">
        <w:rPr>
          <w:rFonts w:eastAsiaTheme="minorEastAsia"/>
          <w:szCs w:val="22"/>
          <w:lang w:val="en-US" w:eastAsia="zh-CN"/>
        </w:rPr>
        <w:t xml:space="preserve">Following agreements and working assumption about HARQ-ACK codebook have been reached in </w:t>
      </w:r>
      <w:r w:rsidRPr="00EF4002">
        <w:rPr>
          <w:szCs w:val="22"/>
          <w:lang w:val="en-US"/>
        </w:rPr>
        <w:t>RAN1-90b meeting [3], RAN1-91 meeting [1] and RAN1-92 meeting [4].</w:t>
      </w:r>
    </w:p>
    <w:p w:rsidR="00A2428F" w:rsidRPr="00EF4002" w:rsidRDefault="00A2428F" w:rsidP="00A2428F">
      <w:pPr>
        <w:pStyle w:val="LGTdoc"/>
        <w:spacing w:before="20" w:afterLines="0" w:line="240" w:lineRule="auto"/>
        <w:rPr>
          <w:rFonts w:eastAsiaTheme="minorEastAsia"/>
          <w:szCs w:val="22"/>
          <w:lang w:val="en-US" w:eastAsia="zh-CN"/>
        </w:rPr>
      </w:pP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numPr>
          <w:ilvl w:val="0"/>
          <w:numId w:val="12"/>
        </w:numPr>
        <w:overflowPunct/>
        <w:autoSpaceDE/>
        <w:autoSpaceDN/>
        <w:adjustRightInd/>
        <w:spacing w:after="160" w:line="259" w:lineRule="auto"/>
        <w:textAlignment w:val="auto"/>
        <w:rPr>
          <w:sz w:val="22"/>
          <w:szCs w:val="22"/>
        </w:rPr>
      </w:pPr>
      <w:r w:rsidRPr="00EF4002">
        <w:rPr>
          <w:sz w:val="22"/>
          <w:szCs w:val="22"/>
        </w:rPr>
        <w:t xml:space="preserve"> ‘Semi-static’ HARQ-ACK codebook (per PUCCH group) is at least determined by </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Configured number of DL Cells</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The max number of TBs based on configuration for each DL cell</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Configured number of CBGs per TB per configured DL cell</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FFS: Handling of different numerology between UL and DL</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Details FFS</w:t>
      </w:r>
    </w:p>
    <w:p w:rsidR="00A2428F" w:rsidRPr="00EF4002" w:rsidRDefault="00A2428F" w:rsidP="00A2428F">
      <w:pPr>
        <w:pStyle w:val="LGTdoc"/>
        <w:spacing w:before="20" w:afterLines="0" w:line="240" w:lineRule="auto"/>
        <w:rPr>
          <w:rFonts w:eastAsiaTheme="minorEastAsia"/>
          <w:szCs w:val="22"/>
          <w:lang w:val="en-US" w:eastAsia="zh-CN"/>
        </w:rPr>
      </w:pP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numPr>
          <w:ilvl w:val="0"/>
          <w:numId w:val="5"/>
        </w:numPr>
        <w:overflowPunct/>
        <w:autoSpaceDE/>
        <w:autoSpaceDN/>
        <w:adjustRightInd/>
        <w:spacing w:after="0"/>
        <w:textAlignment w:val="auto"/>
        <w:rPr>
          <w:sz w:val="22"/>
          <w:szCs w:val="22"/>
          <w:lang w:val="en-US"/>
        </w:rPr>
      </w:pPr>
      <w:r w:rsidRPr="00EF4002">
        <w:rPr>
          <w:sz w:val="22"/>
          <w:szCs w:val="22"/>
          <w:lang w:val="en-US"/>
        </w:rPr>
        <w:t>For semi-static HARQ-ACK codebook, support</w:t>
      </w:r>
    </w:p>
    <w:p w:rsidR="00A2428F" w:rsidRPr="00EF4002" w:rsidRDefault="00A2428F" w:rsidP="00A2428F">
      <w:pPr>
        <w:numPr>
          <w:ilvl w:val="1"/>
          <w:numId w:val="5"/>
        </w:numPr>
        <w:overflowPunct/>
        <w:autoSpaceDE/>
        <w:autoSpaceDN/>
        <w:adjustRightInd/>
        <w:spacing w:after="0"/>
        <w:textAlignment w:val="auto"/>
        <w:rPr>
          <w:sz w:val="22"/>
          <w:szCs w:val="22"/>
          <w:lang w:val="en-US"/>
        </w:rPr>
      </w:pPr>
      <w:r w:rsidRPr="00EF4002">
        <w:rPr>
          <w:sz w:val="22"/>
          <w:szCs w:val="22"/>
          <w:lang w:val="en-US"/>
        </w:rPr>
        <w:t>DL association set is determined based on the configured set of HARQ-ACK timings, where the HARQ-ACK payload is ordered based on DL time index</w:t>
      </w:r>
    </w:p>
    <w:p w:rsidR="00A2428F" w:rsidRPr="00EF4002" w:rsidRDefault="00A2428F" w:rsidP="00A2428F">
      <w:pPr>
        <w:pStyle w:val="LGTdoc"/>
        <w:numPr>
          <w:ilvl w:val="0"/>
          <w:numId w:val="7"/>
        </w:numPr>
        <w:spacing w:before="20" w:afterLines="0" w:line="240" w:lineRule="auto"/>
        <w:rPr>
          <w:rFonts w:eastAsiaTheme="minorEastAsia"/>
          <w:szCs w:val="22"/>
          <w:lang w:val="en-US" w:eastAsia="zh-CN"/>
        </w:rPr>
      </w:pPr>
      <w:r w:rsidRPr="00EF4002">
        <w:rPr>
          <w:szCs w:val="22"/>
          <w:lang w:val="en-US"/>
        </w:rPr>
        <w:t>There is no DAI in DL grants</w:t>
      </w:r>
    </w:p>
    <w:p w:rsidR="00A2428F" w:rsidRPr="00EF4002" w:rsidRDefault="00A2428F" w:rsidP="00A2428F">
      <w:pPr>
        <w:rPr>
          <w:sz w:val="22"/>
          <w:szCs w:val="22"/>
          <w:highlight w:val="green"/>
          <w:lang w:eastAsia="x-none"/>
        </w:rPr>
      </w:pPr>
    </w:p>
    <w:p w:rsidR="00A2428F" w:rsidRPr="00EF4002" w:rsidRDefault="00A2428F" w:rsidP="00A2428F">
      <w:pPr>
        <w:rPr>
          <w:sz w:val="22"/>
          <w:szCs w:val="22"/>
          <w:lang w:eastAsia="x-none"/>
        </w:rPr>
      </w:pPr>
      <w:r w:rsidRPr="00EF4002">
        <w:rPr>
          <w:sz w:val="22"/>
          <w:szCs w:val="22"/>
          <w:highlight w:val="green"/>
          <w:lang w:eastAsia="x-none"/>
        </w:rPr>
        <w:t>Agreements</w:t>
      </w:r>
      <w:r w:rsidRPr="00EF4002">
        <w:rPr>
          <w:sz w:val="22"/>
          <w:szCs w:val="22"/>
          <w:lang w:eastAsia="x-none"/>
        </w:rPr>
        <w:t>:</w:t>
      </w:r>
    </w:p>
    <w:p w:rsidR="00A2428F" w:rsidRPr="00EF4002" w:rsidRDefault="00A2428F" w:rsidP="00A2428F">
      <w:pPr>
        <w:numPr>
          <w:ilvl w:val="0"/>
          <w:numId w:val="8"/>
        </w:numPr>
        <w:overflowPunct/>
        <w:autoSpaceDE/>
        <w:autoSpaceDN/>
        <w:adjustRightInd/>
        <w:spacing w:after="0"/>
        <w:textAlignment w:val="auto"/>
        <w:rPr>
          <w:sz w:val="22"/>
          <w:szCs w:val="22"/>
          <w:lang w:eastAsia="x-none"/>
        </w:rPr>
      </w:pPr>
      <w:r w:rsidRPr="00EF4002">
        <w:rPr>
          <w:sz w:val="22"/>
          <w:szCs w:val="22"/>
          <w:lang w:eastAsia="x-none"/>
        </w:rPr>
        <w:t>When a UE is configured with semi-static HARQ-ACK Codebook, the codebook is not a function of dynamic SFI</w:t>
      </w:r>
    </w:p>
    <w:p w:rsidR="00A2428F" w:rsidRPr="00EF4002" w:rsidRDefault="00A2428F" w:rsidP="00A2428F">
      <w:pPr>
        <w:rPr>
          <w:sz w:val="22"/>
          <w:szCs w:val="22"/>
          <w:highlight w:val="green"/>
          <w:lang w:eastAsia="x-none"/>
        </w:rPr>
      </w:pPr>
    </w:p>
    <w:p w:rsidR="00A2428F" w:rsidRPr="00EF4002" w:rsidRDefault="00A2428F" w:rsidP="00A2428F">
      <w:pPr>
        <w:rPr>
          <w:sz w:val="22"/>
          <w:szCs w:val="22"/>
          <w:highlight w:val="green"/>
          <w:lang w:eastAsia="x-none"/>
        </w:rPr>
      </w:pPr>
      <w:r w:rsidRPr="00EF4002">
        <w:rPr>
          <w:sz w:val="22"/>
          <w:szCs w:val="22"/>
          <w:highlight w:val="green"/>
          <w:lang w:eastAsia="x-none"/>
        </w:rPr>
        <w:t>Agreements:</w:t>
      </w:r>
    </w:p>
    <w:p w:rsidR="00A2428F" w:rsidRPr="00EF4002" w:rsidRDefault="00A2428F" w:rsidP="00A2428F">
      <w:pPr>
        <w:numPr>
          <w:ilvl w:val="0"/>
          <w:numId w:val="8"/>
        </w:numPr>
        <w:overflowPunct/>
        <w:autoSpaceDE/>
        <w:autoSpaceDN/>
        <w:adjustRightInd/>
        <w:spacing w:after="0"/>
        <w:textAlignment w:val="auto"/>
        <w:rPr>
          <w:sz w:val="22"/>
          <w:szCs w:val="22"/>
        </w:rPr>
      </w:pPr>
      <w:bookmarkStart w:id="7" w:name="OLE_LINK28"/>
      <w:r w:rsidRPr="00EF4002">
        <w:rPr>
          <w:sz w:val="22"/>
          <w:szCs w:val="22"/>
        </w:rPr>
        <w:t>When a UE is configured with semi-static HARQ-ACK Codebook, support restricting HARQ-ACK timings for DCI format 1_0 to be a subset of ones configured for DCI format 1_1 for a given cell</w:t>
      </w:r>
    </w:p>
    <w:p w:rsidR="00A2428F" w:rsidRPr="00EF4002" w:rsidRDefault="00A2428F" w:rsidP="00A2428F">
      <w:pPr>
        <w:numPr>
          <w:ilvl w:val="1"/>
          <w:numId w:val="8"/>
        </w:numPr>
        <w:overflowPunct/>
        <w:autoSpaceDE/>
        <w:autoSpaceDN/>
        <w:adjustRightInd/>
        <w:spacing w:after="0"/>
        <w:textAlignment w:val="auto"/>
        <w:rPr>
          <w:sz w:val="22"/>
          <w:szCs w:val="22"/>
          <w:lang w:val="en-US"/>
        </w:rPr>
      </w:pPr>
      <w:r w:rsidRPr="00EF4002">
        <w:rPr>
          <w:sz w:val="22"/>
          <w:szCs w:val="22"/>
          <w:lang w:val="en-US"/>
        </w:rPr>
        <w:lastRenderedPageBreak/>
        <w:t>As an example: Configured HARQ-ACK timing for DCI format 1_1 are {2, 6,</w:t>
      </w:r>
      <w:r w:rsidRPr="00EF4002">
        <w:rPr>
          <w:b/>
          <w:color w:val="FF0000"/>
          <w:sz w:val="22"/>
          <w:szCs w:val="22"/>
          <w:lang w:val="en-US"/>
        </w:rPr>
        <w:t xml:space="preserve"> 9} </w:t>
      </w:r>
      <w:r w:rsidRPr="00EF4002">
        <w:rPr>
          <w:sz w:val="22"/>
          <w:szCs w:val="22"/>
          <w:lang w:val="en-US"/>
        </w:rPr>
        <w:sym w:font="Wingdings" w:char="F0E0"/>
      </w:r>
      <w:r w:rsidRPr="00EF4002">
        <w:rPr>
          <w:sz w:val="22"/>
          <w:szCs w:val="22"/>
          <w:lang w:val="en-US"/>
        </w:rPr>
        <w:t xml:space="preserve"> then, timings for DCI format 1_0 of {2, 6} are possible, but not if any timing value from{1, 3, 4, 5, 7, 8}</w:t>
      </w:r>
    </w:p>
    <w:p w:rsidR="00A2428F" w:rsidRPr="00EF4002" w:rsidRDefault="00A2428F" w:rsidP="00A2428F">
      <w:pPr>
        <w:numPr>
          <w:ilvl w:val="2"/>
          <w:numId w:val="8"/>
        </w:numPr>
        <w:overflowPunct/>
        <w:autoSpaceDE/>
        <w:autoSpaceDN/>
        <w:adjustRightInd/>
        <w:spacing w:after="0"/>
        <w:textAlignment w:val="auto"/>
        <w:rPr>
          <w:sz w:val="22"/>
          <w:szCs w:val="22"/>
          <w:lang w:val="en-US"/>
        </w:rPr>
      </w:pPr>
      <w:r w:rsidRPr="00EF4002">
        <w:rPr>
          <w:sz w:val="22"/>
          <w:szCs w:val="22"/>
          <w:lang w:val="en-US"/>
        </w:rPr>
        <w:t>UE is not expected to be indicated by DCI format 1_0 a HARQ-ACK timing which is not based on the above rule</w:t>
      </w:r>
    </w:p>
    <w:bookmarkEnd w:id="7"/>
    <w:p w:rsidR="00A2428F" w:rsidRPr="00EF4002" w:rsidRDefault="00A2428F" w:rsidP="00A2428F">
      <w:pPr>
        <w:rPr>
          <w:sz w:val="22"/>
          <w:szCs w:val="22"/>
          <w:highlight w:val="green"/>
        </w:rPr>
      </w:pP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numPr>
          <w:ilvl w:val="0"/>
          <w:numId w:val="9"/>
        </w:numPr>
        <w:overflowPunct/>
        <w:autoSpaceDE/>
        <w:autoSpaceDN/>
        <w:adjustRightInd/>
        <w:spacing w:after="0"/>
        <w:textAlignment w:val="auto"/>
        <w:rPr>
          <w:sz w:val="22"/>
          <w:szCs w:val="22"/>
          <w:lang w:val="en-US"/>
        </w:rPr>
      </w:pPr>
      <w:r w:rsidRPr="00EF4002">
        <w:rPr>
          <w:sz w:val="22"/>
          <w:szCs w:val="22"/>
        </w:rPr>
        <w:t>Confirm the following working assumption with updates:</w:t>
      </w:r>
    </w:p>
    <w:p w:rsidR="00A2428F" w:rsidRPr="00EF4002" w:rsidRDefault="00A2428F" w:rsidP="00A2428F">
      <w:pPr>
        <w:numPr>
          <w:ilvl w:val="1"/>
          <w:numId w:val="9"/>
        </w:numPr>
        <w:overflowPunct/>
        <w:autoSpaceDE/>
        <w:autoSpaceDN/>
        <w:adjustRightInd/>
        <w:spacing w:after="0"/>
        <w:textAlignment w:val="auto"/>
        <w:rPr>
          <w:sz w:val="22"/>
          <w:szCs w:val="22"/>
          <w:lang w:val="en-US"/>
        </w:rPr>
      </w:pPr>
      <w:r w:rsidRPr="00EF4002">
        <w:rPr>
          <w:sz w:val="22"/>
          <w:szCs w:val="22"/>
        </w:rPr>
        <w:t xml:space="preserve">Working assumption: In case a UE is configured for semi-static HARQ-ACK codebook determination, when the UE detects to receive only one PDSCH </w:t>
      </w:r>
      <w:r w:rsidRPr="00EF4002">
        <w:rPr>
          <w:color w:val="FF0000"/>
          <w:sz w:val="22"/>
          <w:szCs w:val="22"/>
          <w:u w:val="single"/>
        </w:rPr>
        <w:t>within a DL association set for HARQ-ACK feedback</w:t>
      </w:r>
      <w:r w:rsidRPr="00EF4002">
        <w:rPr>
          <w:sz w:val="22"/>
          <w:szCs w:val="22"/>
        </w:rPr>
        <w:t xml:space="preserve"> on the Pcell, the UE reports HARQ-ACK only for the one PDSCH</w:t>
      </w:r>
    </w:p>
    <w:p w:rsidR="00A2428F" w:rsidRPr="00EF4002" w:rsidRDefault="00A2428F" w:rsidP="00A2428F">
      <w:pPr>
        <w:numPr>
          <w:ilvl w:val="2"/>
          <w:numId w:val="9"/>
        </w:numPr>
        <w:overflowPunct/>
        <w:autoSpaceDE/>
        <w:autoSpaceDN/>
        <w:adjustRightInd/>
        <w:spacing w:after="0"/>
        <w:textAlignment w:val="auto"/>
        <w:rPr>
          <w:sz w:val="22"/>
          <w:szCs w:val="22"/>
          <w:lang w:val="en-US"/>
        </w:rPr>
      </w:pPr>
      <w:r w:rsidRPr="00EF4002">
        <w:rPr>
          <w:strike/>
          <w:color w:val="FF0000"/>
          <w:sz w:val="22"/>
          <w:szCs w:val="22"/>
        </w:rPr>
        <w:t>FFS whether</w:t>
      </w:r>
      <w:r w:rsidRPr="00EF4002">
        <w:rPr>
          <w:color w:val="FF0000"/>
          <w:sz w:val="22"/>
          <w:szCs w:val="22"/>
        </w:rPr>
        <w:t xml:space="preserve"> </w:t>
      </w:r>
      <w:r w:rsidRPr="00EF4002">
        <w:rPr>
          <w:strike/>
          <w:color w:val="FF0000"/>
          <w:sz w:val="22"/>
          <w:szCs w:val="22"/>
        </w:rPr>
        <w:t>a</w:t>
      </w:r>
      <w:r w:rsidRPr="00EF4002">
        <w:rPr>
          <w:color w:val="FF0000"/>
          <w:sz w:val="22"/>
          <w:szCs w:val="22"/>
          <w:u w:val="single"/>
        </w:rPr>
        <w:t>A</w:t>
      </w:r>
      <w:r w:rsidRPr="00EF4002">
        <w:rPr>
          <w:sz w:val="22"/>
          <w:szCs w:val="22"/>
        </w:rPr>
        <w:t>dditional constraint</w:t>
      </w:r>
      <w:r w:rsidRPr="00EF4002">
        <w:rPr>
          <w:strike/>
          <w:color w:val="FF0000"/>
          <w:sz w:val="22"/>
          <w:szCs w:val="22"/>
        </w:rPr>
        <w:t>sare necessary for the above operation</w:t>
      </w:r>
      <w:r w:rsidRPr="00EF4002">
        <w:rPr>
          <w:color w:val="FF0000"/>
          <w:sz w:val="22"/>
          <w:szCs w:val="22"/>
          <w:u w:val="single"/>
        </w:rPr>
        <w:t>: only i</w:t>
      </w:r>
      <w:r w:rsidRPr="00EF4002">
        <w:rPr>
          <w:color w:val="FF0000"/>
          <w:sz w:val="22"/>
          <w:szCs w:val="22"/>
          <w:u w:val="single"/>
          <w:lang w:val="en-US"/>
        </w:rPr>
        <w:t>f UE detects DCI format 1_0 with counter DAI value of 1</w:t>
      </w:r>
    </w:p>
    <w:p w:rsidR="00A2428F" w:rsidRPr="00EF4002" w:rsidRDefault="00A2428F" w:rsidP="00A2428F">
      <w:pPr>
        <w:rPr>
          <w:sz w:val="22"/>
          <w:szCs w:val="22"/>
          <w:highlight w:val="green"/>
          <w:lang w:eastAsia="x-none"/>
        </w:rPr>
      </w:pPr>
    </w:p>
    <w:p w:rsidR="00A2428F" w:rsidRPr="00EF4002" w:rsidRDefault="00A2428F" w:rsidP="00A2428F">
      <w:pPr>
        <w:rPr>
          <w:sz w:val="22"/>
          <w:szCs w:val="22"/>
          <w:highlight w:val="green"/>
          <w:lang w:eastAsia="x-none"/>
        </w:rPr>
      </w:pPr>
      <w:r w:rsidRPr="00EF4002">
        <w:rPr>
          <w:sz w:val="22"/>
          <w:szCs w:val="22"/>
          <w:highlight w:val="green"/>
          <w:lang w:eastAsia="x-none"/>
        </w:rPr>
        <w:t>Agreements:</w:t>
      </w:r>
    </w:p>
    <w:p w:rsidR="00A2428F" w:rsidRPr="00EF4002" w:rsidRDefault="00A2428F" w:rsidP="00A2428F">
      <w:pPr>
        <w:numPr>
          <w:ilvl w:val="0"/>
          <w:numId w:val="8"/>
        </w:numPr>
        <w:overflowPunct/>
        <w:autoSpaceDE/>
        <w:autoSpaceDN/>
        <w:adjustRightInd/>
        <w:spacing w:after="0"/>
        <w:textAlignment w:val="auto"/>
        <w:rPr>
          <w:sz w:val="22"/>
          <w:szCs w:val="22"/>
          <w:lang w:eastAsia="x-none"/>
        </w:rPr>
      </w:pPr>
      <w:r w:rsidRPr="00EF4002">
        <w:rPr>
          <w:sz w:val="22"/>
          <w:szCs w:val="22"/>
          <w:lang w:eastAsia="x-none"/>
        </w:rPr>
        <w:t xml:space="preserve">When a UE is configured with Semi-static HARQ-ACK Codebook, HARQ-ACK corresponding to PDSCH transmission(s) of the DL BWP before DL and/or UL BWP switching is not transmitted by the UE after the switching </w:t>
      </w:r>
    </w:p>
    <w:p w:rsidR="00A2428F" w:rsidRPr="00EF4002" w:rsidRDefault="00A2428F" w:rsidP="00A2428F">
      <w:pPr>
        <w:overflowPunct/>
        <w:autoSpaceDE/>
        <w:autoSpaceDN/>
        <w:adjustRightInd/>
        <w:spacing w:after="0"/>
        <w:ind w:left="720"/>
        <w:textAlignment w:val="auto"/>
        <w:rPr>
          <w:sz w:val="22"/>
          <w:szCs w:val="22"/>
          <w:lang w:eastAsia="x-none"/>
        </w:rPr>
      </w:pPr>
    </w:p>
    <w:p w:rsidR="00A2428F" w:rsidRPr="00EF4002" w:rsidRDefault="00A2428F" w:rsidP="00A2428F">
      <w:pPr>
        <w:rPr>
          <w:sz w:val="22"/>
          <w:szCs w:val="22"/>
          <w:highlight w:val="darkYellow"/>
          <w:lang w:eastAsia="x-none"/>
        </w:rPr>
      </w:pPr>
      <w:r w:rsidRPr="00EF4002">
        <w:rPr>
          <w:sz w:val="22"/>
          <w:szCs w:val="22"/>
          <w:highlight w:val="darkYellow"/>
          <w:lang w:eastAsia="x-none"/>
        </w:rPr>
        <w:t>Working assumption:</w:t>
      </w:r>
    </w:p>
    <w:p w:rsidR="00A2428F" w:rsidRPr="00EF4002" w:rsidRDefault="00A2428F" w:rsidP="00A2428F">
      <w:pPr>
        <w:numPr>
          <w:ilvl w:val="0"/>
          <w:numId w:val="10"/>
        </w:numPr>
        <w:overflowPunct/>
        <w:autoSpaceDE/>
        <w:autoSpaceDN/>
        <w:adjustRightInd/>
        <w:spacing w:after="0"/>
        <w:textAlignment w:val="auto"/>
        <w:rPr>
          <w:sz w:val="22"/>
          <w:szCs w:val="22"/>
          <w:lang w:eastAsia="x-none"/>
        </w:rPr>
      </w:pPr>
      <w:r w:rsidRPr="00EF4002">
        <w:rPr>
          <w:sz w:val="22"/>
          <w:szCs w:val="22"/>
          <w:lang w:eastAsia="x-none"/>
        </w:rPr>
        <w:t>When a UE is configured with semi-static HARQ-ACK Codebook, on a per cell basis:</w:t>
      </w:r>
    </w:p>
    <w:p w:rsidR="00A2428F" w:rsidRPr="00EF4002" w:rsidRDefault="00A2428F" w:rsidP="00A2428F">
      <w:pPr>
        <w:numPr>
          <w:ilvl w:val="1"/>
          <w:numId w:val="11"/>
        </w:numPr>
        <w:overflowPunct/>
        <w:autoSpaceDE/>
        <w:autoSpaceDN/>
        <w:adjustRightInd/>
        <w:spacing w:after="0"/>
        <w:textAlignment w:val="auto"/>
        <w:rPr>
          <w:sz w:val="22"/>
          <w:szCs w:val="22"/>
          <w:lang w:eastAsia="x-none"/>
        </w:rPr>
      </w:pPr>
      <w:r w:rsidRPr="00EF4002">
        <w:rPr>
          <w:sz w:val="22"/>
          <w:szCs w:val="22"/>
          <w:lang w:eastAsia="x-none"/>
        </w:rPr>
        <w:t xml:space="preserve">If the UE indicates capability to receive more than one unicast PDSCH per slot, it assumes a max number of </w:t>
      </w:r>
      <w:bookmarkStart w:id="8" w:name="OLE_LINK1"/>
      <w:bookmarkStart w:id="9" w:name="OLE_LINK2"/>
      <w:r w:rsidRPr="00EF4002">
        <w:rPr>
          <w:sz w:val="22"/>
          <w:szCs w:val="22"/>
          <w:lang w:eastAsia="x-none"/>
        </w:rPr>
        <w:t xml:space="preserve">non-overlapping candidate unicast PDSCH occasions </w:t>
      </w:r>
      <w:bookmarkEnd w:id="8"/>
      <w:bookmarkEnd w:id="9"/>
      <w:r w:rsidRPr="00EF4002">
        <w:rPr>
          <w:sz w:val="22"/>
          <w:szCs w:val="22"/>
          <w:lang w:eastAsia="x-none"/>
        </w:rPr>
        <w:t xml:space="preserve">per slot as determined by the SLIV in the configured pdsch-symbolAllocation table. </w:t>
      </w:r>
    </w:p>
    <w:p w:rsidR="00A2428F" w:rsidRPr="00EF4002" w:rsidRDefault="00A2428F" w:rsidP="00A2428F">
      <w:pPr>
        <w:numPr>
          <w:ilvl w:val="1"/>
          <w:numId w:val="11"/>
        </w:numPr>
        <w:overflowPunct/>
        <w:autoSpaceDE/>
        <w:autoSpaceDN/>
        <w:adjustRightInd/>
        <w:spacing w:after="0"/>
        <w:textAlignment w:val="auto"/>
        <w:rPr>
          <w:sz w:val="22"/>
          <w:szCs w:val="22"/>
          <w:lang w:eastAsia="x-none"/>
        </w:rPr>
      </w:pPr>
      <w:r w:rsidRPr="00EF4002">
        <w:rPr>
          <w:sz w:val="22"/>
          <w:szCs w:val="22"/>
          <w:lang w:eastAsia="x-none"/>
        </w:rPr>
        <w:t xml:space="preserve">Otherwise, the UE is expected to receive only one unicast PDSCH per slot, and HARQ-ACK association set assumes one unicast PDSCH per slot; </w:t>
      </w:r>
    </w:p>
    <w:p w:rsidR="00A2428F" w:rsidRPr="00EF4002" w:rsidRDefault="00A2428F" w:rsidP="00A2428F">
      <w:pPr>
        <w:numPr>
          <w:ilvl w:val="1"/>
          <w:numId w:val="11"/>
        </w:numPr>
        <w:overflowPunct/>
        <w:autoSpaceDE/>
        <w:autoSpaceDN/>
        <w:adjustRightInd/>
        <w:spacing w:after="0"/>
        <w:textAlignment w:val="auto"/>
        <w:rPr>
          <w:sz w:val="22"/>
          <w:szCs w:val="22"/>
          <w:lang w:eastAsia="x-none"/>
        </w:rPr>
      </w:pPr>
      <w:r w:rsidRPr="00EF4002">
        <w:rPr>
          <w:sz w:val="22"/>
          <w:szCs w:val="22"/>
          <w:lang w:eastAsia="x-none"/>
        </w:rPr>
        <w:t>Handling HARQ-ACK for PDCCH for SPS release follows the same way as in LTE</w:t>
      </w:r>
    </w:p>
    <w:p w:rsidR="00A2428F" w:rsidRPr="00EF4002" w:rsidRDefault="00A2428F" w:rsidP="00A2428F">
      <w:pPr>
        <w:overflowPunct/>
        <w:autoSpaceDE/>
        <w:autoSpaceDN/>
        <w:adjustRightInd/>
        <w:spacing w:after="0"/>
        <w:ind w:left="1040"/>
        <w:textAlignment w:val="auto"/>
        <w:rPr>
          <w:sz w:val="22"/>
          <w:szCs w:val="22"/>
          <w:lang w:eastAsia="x-none"/>
        </w:rPr>
      </w:pP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The purpose of semi-static HARQ-ACK codebook is to make sure the HARQ-ACK can be corrected feedback in case of DCI misdetection by using fixed HARQ-ACK codebook. Semi-static HARQ-ACK codebook needs to consider the worst case to make sure the size of the HARQ-ACK codebook is sufficient. However, this scheme may lead to PUCCH resource waste. To efficiently use the PUCCH resource, the size of the semi-static HARQ-ACK codebook should be minimized with regards to the worst case. However, the method provided by the WA from last meeting is not the optimal solution, it may overestimate the size of the semi-static HARQ-ACK codebook in some scenarios.</w:t>
      </w: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 xml:space="preserve">This issue will be illustrated with a case 1-1 example. For a serving cell c, suppose the pdsch-symbolAllocation table is shown as Table 1. </w:t>
      </w:r>
    </w:p>
    <w:p w:rsidR="00A2428F" w:rsidRPr="000E5239" w:rsidRDefault="00A2428F" w:rsidP="00A2428F">
      <w:pPr>
        <w:pStyle w:val="LGTdoc"/>
        <w:spacing w:before="20" w:afterLines="0" w:line="240" w:lineRule="auto"/>
        <w:jc w:val="center"/>
        <w:rPr>
          <w:rFonts w:eastAsiaTheme="minorEastAsia"/>
          <w:b/>
          <w:szCs w:val="22"/>
          <w:lang w:eastAsia="zh-CN"/>
        </w:rPr>
      </w:pPr>
      <w:r w:rsidRPr="000E5239">
        <w:rPr>
          <w:rFonts w:eastAsiaTheme="minorEastAsia"/>
          <w:b/>
          <w:szCs w:val="22"/>
          <w:lang w:eastAsia="zh-CN"/>
        </w:rPr>
        <w:t xml:space="preserve">Table 1. </w:t>
      </w:r>
      <w:r w:rsidRPr="000E5239">
        <w:rPr>
          <w:b/>
          <w:szCs w:val="22"/>
          <w:lang w:eastAsia="x-none"/>
        </w:rPr>
        <w:t>pdsch-symbolAllocation</w:t>
      </w:r>
      <w:r w:rsidRPr="000E5239">
        <w:rPr>
          <w:rFonts w:eastAsiaTheme="minorEastAsia"/>
          <w:b/>
          <w:szCs w:val="22"/>
          <w:lang w:eastAsia="zh-CN"/>
        </w:rPr>
        <w:t xml:space="preserve"> table</w:t>
      </w:r>
    </w:p>
    <w:tbl>
      <w:tblPr>
        <w:tblpPr w:leftFromText="180" w:rightFromText="180" w:vertAnchor="text" w:tblpXSpec="center" w:tblpY="1"/>
        <w:tblOverlap w:val="never"/>
        <w:tblW w:w="6532" w:type="dxa"/>
        <w:tblLook w:val="04A0" w:firstRow="1" w:lastRow="0" w:firstColumn="1" w:lastColumn="0" w:noHBand="0" w:noVBand="1"/>
      </w:tblPr>
      <w:tblGrid>
        <w:gridCol w:w="1080"/>
        <w:gridCol w:w="1606"/>
        <w:gridCol w:w="1386"/>
        <w:gridCol w:w="2460"/>
      </w:tblGrid>
      <w:tr w:rsidR="00A2428F" w:rsidRPr="00EF4002" w:rsidTr="00103DC8">
        <w:trPr>
          <w:trHeight w:val="27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K0</w:t>
            </w:r>
          </w:p>
        </w:tc>
        <w:tc>
          <w:tcPr>
            <w:tcW w:w="2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SLIV</w:t>
            </w:r>
          </w:p>
        </w:tc>
        <w:tc>
          <w:tcPr>
            <w:tcW w:w="2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PDSCH mapping type</w:t>
            </w:r>
          </w:p>
        </w:tc>
      </w:tr>
      <w:tr w:rsidR="00A2428F" w:rsidRPr="00EF4002" w:rsidTr="00103DC8">
        <w:trPr>
          <w:trHeight w:val="27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A2428F" w:rsidRPr="00EF4002" w:rsidRDefault="00A2428F" w:rsidP="00103DC8">
            <w:pPr>
              <w:overflowPunct/>
              <w:autoSpaceDE/>
              <w:autoSpaceDN/>
              <w:adjustRightInd/>
              <w:spacing w:after="0"/>
              <w:textAlignment w:val="auto"/>
              <w:rPr>
                <w:color w:val="000000"/>
                <w:sz w:val="22"/>
                <w:szCs w:val="22"/>
                <w:lang w:val="en-US" w:eastAsia="zh-CN"/>
              </w:rPr>
            </w:pP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Starting OS</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OS Length</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A2428F" w:rsidRPr="00EF4002" w:rsidRDefault="00A2428F" w:rsidP="00103DC8">
            <w:pPr>
              <w:overflowPunct/>
              <w:autoSpaceDE/>
              <w:autoSpaceDN/>
              <w:adjustRightInd/>
              <w:spacing w:after="0"/>
              <w:textAlignment w:val="auto"/>
              <w:rPr>
                <w:color w:val="000000"/>
                <w:sz w:val="22"/>
                <w:szCs w:val="22"/>
                <w:lang w:val="en-US" w:eastAsia="zh-CN"/>
              </w:rPr>
            </w:pP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8</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12</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8</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lastRenderedPageBreak/>
              <w:t>1</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12</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8</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12</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8</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4</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r w:rsidR="00A2428F" w:rsidRPr="00EF4002" w:rsidTr="00103DC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60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12</w:t>
            </w:r>
          </w:p>
        </w:tc>
        <w:tc>
          <w:tcPr>
            <w:tcW w:w="1386"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2460" w:type="dxa"/>
            <w:tcBorders>
              <w:top w:val="nil"/>
              <w:left w:val="nil"/>
              <w:bottom w:val="single" w:sz="4" w:space="0" w:color="auto"/>
              <w:right w:val="single" w:sz="4" w:space="0" w:color="auto"/>
            </w:tcBorders>
            <w:shd w:val="clear" w:color="auto" w:fill="auto"/>
            <w:noWrap/>
            <w:vAlign w:val="bottom"/>
            <w:hideMark/>
          </w:tcPr>
          <w:p w:rsidR="00A2428F" w:rsidRPr="00EF4002"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Type B</w:t>
            </w:r>
          </w:p>
        </w:tc>
      </w:tr>
    </w:tbl>
    <w:p w:rsidR="00A2428F" w:rsidRPr="00EF4002" w:rsidRDefault="00A2428F" w:rsidP="00A2428F">
      <w:pPr>
        <w:pStyle w:val="LGTdoc"/>
        <w:spacing w:before="20" w:afterLines="0" w:line="240" w:lineRule="auto"/>
        <w:rPr>
          <w:rFonts w:eastAsiaTheme="minorEastAsia"/>
          <w:szCs w:val="22"/>
          <w:lang w:eastAsia="zh-CN"/>
        </w:rPr>
      </w:pPr>
      <w:r w:rsidRPr="00EF4002">
        <w:rPr>
          <w:rFonts w:eastAsiaTheme="minorEastAsia"/>
          <w:szCs w:val="22"/>
          <w:lang w:eastAsia="zh-CN"/>
        </w:rPr>
        <w:br w:type="textWrapping" w:clear="all"/>
      </w: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EF4002" w:rsidRDefault="00A2428F" w:rsidP="00A2428F">
      <w:pPr>
        <w:pStyle w:val="LGTdoc"/>
        <w:spacing w:before="20" w:afterLines="0" w:line="240" w:lineRule="auto"/>
        <w:rPr>
          <w:rFonts w:eastAsiaTheme="minorEastAsia"/>
          <w:szCs w:val="22"/>
          <w:lang w:eastAsia="zh-CN"/>
        </w:rPr>
      </w:pP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 xml:space="preserve">The value set of K1 is set to {1, 2, 3, 4} by higher layer signalling for DCI format 1_1. For slot n, the </w:t>
      </w:r>
      <w:bookmarkStart w:id="10" w:name="OLE_LINK3"/>
      <w:bookmarkStart w:id="11" w:name="OLE_LINK4"/>
      <w:r w:rsidRPr="003A3A4D">
        <w:rPr>
          <w:rFonts w:eastAsiaTheme="minorEastAsia"/>
          <w:sz w:val="22"/>
          <w:szCs w:val="22"/>
          <w:lang w:val="en-US" w:eastAsia="zh-CN"/>
        </w:rPr>
        <w:t xml:space="preserve">DL HARQ-ACK feedback </w:t>
      </w:r>
      <w:bookmarkEnd w:id="10"/>
      <w:bookmarkEnd w:id="11"/>
      <w:r w:rsidRPr="003A3A4D">
        <w:rPr>
          <w:rFonts w:eastAsiaTheme="minorEastAsia"/>
          <w:sz w:val="22"/>
          <w:szCs w:val="22"/>
          <w:lang w:val="en-US" w:eastAsia="zh-CN"/>
        </w:rPr>
        <w:t xml:space="preserve">window is slot n-4, n-3, n-2 and n-1. According to Table 1, the maximum of K0 is 3 and the minimum of K0 is 0, therefore, the PDCCH monitoring window is from slot n-7 to slot n-1 as shown in Fig. 1. </w:t>
      </w:r>
    </w:p>
    <w:p w:rsidR="00A2428F" w:rsidRPr="00EF4002" w:rsidRDefault="00A2428F" w:rsidP="00A2428F">
      <w:pPr>
        <w:pStyle w:val="LGTdoc"/>
        <w:spacing w:before="20" w:afterLines="0" w:line="240" w:lineRule="auto"/>
        <w:jc w:val="center"/>
      </w:pPr>
      <w:r w:rsidRPr="00EF4002">
        <w:object w:dxaOrig="4760" w:dyaOrig="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173.45pt" o:ole="">
            <v:imagedata r:id="rId5" o:title=""/>
          </v:shape>
          <o:OLEObject Type="Embed" ProgID="Visio.Drawing.11" ShapeID="_x0000_i1025" DrawAspect="Content" ObjectID="_1584547489" r:id="rId6"/>
        </w:object>
      </w:r>
    </w:p>
    <w:p w:rsidR="00A2428F" w:rsidRPr="000E5239" w:rsidRDefault="00A2428F" w:rsidP="00A2428F">
      <w:pPr>
        <w:pStyle w:val="LGTdoc"/>
        <w:spacing w:before="20" w:afterLines="0" w:line="240" w:lineRule="auto"/>
        <w:jc w:val="center"/>
        <w:rPr>
          <w:rFonts w:eastAsiaTheme="minorEastAsia"/>
          <w:b/>
          <w:lang w:eastAsia="zh-CN"/>
        </w:rPr>
      </w:pPr>
      <w:r w:rsidRPr="000E5239">
        <w:rPr>
          <w:rFonts w:eastAsiaTheme="minorEastAsia"/>
          <w:b/>
          <w:lang w:eastAsia="zh-CN"/>
        </w:rPr>
        <w:t xml:space="preserve">Fig. 1. </w:t>
      </w:r>
      <w:r w:rsidRPr="000E5239">
        <w:rPr>
          <w:rFonts w:eastAsiaTheme="minorEastAsia"/>
          <w:b/>
          <w:szCs w:val="22"/>
          <w:lang w:eastAsia="zh-CN"/>
        </w:rPr>
        <w:t>PDCCH monitoring window</w:t>
      </w:r>
      <w:r w:rsidRPr="000E5239">
        <w:rPr>
          <w:rFonts w:eastAsiaTheme="minorEastAsia"/>
          <w:b/>
          <w:lang w:eastAsia="zh-CN"/>
        </w:rPr>
        <w:t xml:space="preserve"> </w:t>
      </w:r>
    </w:p>
    <w:p w:rsidR="00A2428F" w:rsidRPr="00EF4002" w:rsidRDefault="00A2428F" w:rsidP="00A2428F">
      <w:pPr>
        <w:pStyle w:val="LGTdoc"/>
        <w:spacing w:before="20" w:afterLines="0" w:line="240" w:lineRule="auto"/>
        <w:jc w:val="left"/>
        <w:rPr>
          <w:rFonts w:eastAsiaTheme="minorEastAsia"/>
          <w:szCs w:val="22"/>
          <w:lang w:eastAsia="zh-CN"/>
        </w:rPr>
      </w:pP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 xml:space="preserve">According to the WA from last meeting, if the UE indicates capability to receive more than one unicast PDSCH per slot, it assumes a max number of non-overlapping candidate unicast PDSCH occasions per slot as determined by the SLIV in the configured pdsch-symbolAllocation table. According to Table 1, there are 4 non-overlapping candidate unicast PDSCH occasions per slot. For slot n there are 4 slots in the DL HARQ-ACK feedback window. In total, there are 16 non-overlapping candidate unicast PDSCH occasions in the DL HARQ-ACK feedback window of slot n. However, the UE can receive at most one PDCCH per slot in this case (case 1-1). There are 7 slots in the PDCCH monitoring window, therefore, there will be at most 7 PDCCHs in the PDCCH monitoring window. For the semi-static HARQ-ACK codebook, HARQ-ACK for 7 PDSCHs will be enough instead of 16. </w:t>
      </w: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 xml:space="preserve">Furthermore, the scenario that different slots have different semi-static DL/UL assignment needs to be taken into consideration. For instance, if slot n-3 and n are </w:t>
      </w:r>
      <w:bookmarkStart w:id="12" w:name="OLE_LINK5"/>
      <w:bookmarkStart w:id="13" w:name="OLE_LINK8"/>
      <w:r w:rsidRPr="003A3A4D">
        <w:rPr>
          <w:rFonts w:eastAsiaTheme="minorEastAsia"/>
          <w:sz w:val="22"/>
          <w:szCs w:val="22"/>
          <w:lang w:val="en-US" w:eastAsia="zh-CN"/>
        </w:rPr>
        <w:t>configured to be all UL</w:t>
      </w:r>
      <w:bookmarkEnd w:id="12"/>
      <w:bookmarkEnd w:id="13"/>
      <w:r w:rsidRPr="003A3A4D">
        <w:rPr>
          <w:rFonts w:eastAsiaTheme="minorEastAsia"/>
          <w:sz w:val="22"/>
          <w:szCs w:val="22"/>
          <w:lang w:val="en-US" w:eastAsia="zh-CN"/>
        </w:rPr>
        <w:t xml:space="preserve"> and other slots are configured to be all DL, there will be at most 6 PDCCHs in the PDCCH monitoring window. In addition, the PDSCH occasions per slot may vary from slot to slot, therefore, the max number of non-overlapping candidate unicast PDSCH occasions should be determined by the SLIV in the configured pdsch-symbolAllocation table for each slot. In this case, for slot n-4, n-2 and n-1, the max number of non-overlapping candidate unicast PDSCH occasions is 4 while for slot n-1</w:t>
      </w:r>
      <w:bookmarkStart w:id="14" w:name="OLE_LINK11"/>
      <w:bookmarkStart w:id="15" w:name="OLE_LINK12"/>
      <w:r w:rsidRPr="003A3A4D">
        <w:rPr>
          <w:rFonts w:eastAsiaTheme="minorEastAsia"/>
          <w:sz w:val="22"/>
          <w:szCs w:val="22"/>
          <w:lang w:val="en-US" w:eastAsia="zh-CN"/>
        </w:rPr>
        <w:t xml:space="preserve"> the max number of non-overlapping candidate unicast PDSCH occasions</w:t>
      </w:r>
      <w:bookmarkEnd w:id="14"/>
      <w:bookmarkEnd w:id="15"/>
      <w:r w:rsidRPr="003A3A4D">
        <w:rPr>
          <w:rFonts w:eastAsiaTheme="minorEastAsia"/>
          <w:sz w:val="22"/>
          <w:szCs w:val="22"/>
          <w:lang w:val="en-US" w:eastAsia="zh-CN"/>
        </w:rPr>
        <w:t xml:space="preserve"> is 0.</w:t>
      </w: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 xml:space="preserve">In some cases the maximum number of PDCCHs in the PDCCH monitoring window may be smaller than the maximum of possible PDSCHs in the DL HARQ-ACK feedback window where the maximum number of possible PDCCHs is the sum of all the possible PDCCH candidates in the PDCCH monitoring window and the </w:t>
      </w:r>
      <w:r w:rsidRPr="003A3A4D">
        <w:rPr>
          <w:rFonts w:eastAsiaTheme="minorEastAsia"/>
          <w:sz w:val="22"/>
          <w:szCs w:val="22"/>
          <w:lang w:val="en-US" w:eastAsia="zh-CN"/>
        </w:rPr>
        <w:lastRenderedPageBreak/>
        <w:t>maximum number of possible PDSCHs is the sum of the max number of non-overlapping candidate unicast PDSCH occasions of each slot in the DL HARQ-ACK feedback window. On the contrary, in some cases the maximum number of PDCCHs in the PDCCH monitoring window may be larger than the maximum of possible PDSCHs in the DL HARQ-ACK feedback window. Considering both scenarios, to minimize the size of semi-static HARQ-ACK codebook, the number of PDSCHs in Semi-static HARQ-ACK codebook should be determined by the minimum of the maximum number of possible PDCCHs and the maximum of possible PDSCHs.</w:t>
      </w:r>
    </w:p>
    <w:p w:rsidR="00A2428F" w:rsidRPr="003A3A4D" w:rsidRDefault="00A2428F" w:rsidP="00A2428F">
      <w:pPr>
        <w:spacing w:afterLines="50" w:after="120"/>
        <w:rPr>
          <w:rFonts w:eastAsiaTheme="minorEastAsia"/>
          <w:sz w:val="22"/>
          <w:szCs w:val="22"/>
          <w:lang w:val="en-US" w:eastAsia="zh-CN"/>
        </w:rPr>
      </w:pPr>
      <w:r w:rsidRPr="003A3A4D">
        <w:rPr>
          <w:rFonts w:eastAsiaTheme="minorEastAsia"/>
          <w:sz w:val="22"/>
          <w:szCs w:val="22"/>
          <w:lang w:val="en-US" w:eastAsia="zh-CN"/>
        </w:rPr>
        <w:t>Based on the above discussion, we have the following proposal:</w:t>
      </w:r>
    </w:p>
    <w:p w:rsidR="00A2428F" w:rsidRPr="00EF4002" w:rsidRDefault="00A2428F" w:rsidP="00A2428F">
      <w:pPr>
        <w:overflowPunct/>
        <w:autoSpaceDE/>
        <w:autoSpaceDN/>
        <w:adjustRightInd/>
        <w:spacing w:after="0"/>
        <w:textAlignment w:val="auto"/>
        <w:rPr>
          <w:b/>
          <w:i/>
          <w:snapToGrid w:val="0"/>
          <w:kern w:val="2"/>
          <w:sz w:val="22"/>
          <w:szCs w:val="22"/>
          <w:lang w:val="en-US"/>
        </w:rPr>
      </w:pPr>
      <w:r w:rsidRPr="00EF4002">
        <w:rPr>
          <w:b/>
          <w:i/>
          <w:kern w:val="2"/>
          <w:sz w:val="22"/>
          <w:szCs w:val="22"/>
          <w:lang w:val="en-US"/>
        </w:rPr>
        <w:t xml:space="preserve">Proposal 2: The number of PDSCHs in </w:t>
      </w:r>
      <w:r w:rsidRPr="00EF4002">
        <w:rPr>
          <w:b/>
          <w:i/>
          <w:snapToGrid w:val="0"/>
          <w:kern w:val="2"/>
          <w:sz w:val="22"/>
          <w:szCs w:val="22"/>
          <w:lang w:val="en-US"/>
        </w:rPr>
        <w:t>Semi-static HARQ-ACK codebook should be determined by the minimum of the maximum number of possible PDCCHs and the maximum number of possible PDSCHs.</w:t>
      </w:r>
    </w:p>
    <w:p w:rsidR="00A2428F" w:rsidRPr="00EF4002" w:rsidRDefault="00A2428F" w:rsidP="00A2428F">
      <w:pPr>
        <w:pStyle w:val="LGTdoc"/>
        <w:spacing w:before="20" w:afterLines="0" w:line="240" w:lineRule="auto"/>
        <w:jc w:val="left"/>
        <w:rPr>
          <w:rFonts w:eastAsiaTheme="minorEastAsia"/>
          <w:szCs w:val="22"/>
          <w:lang w:val="en-US" w:eastAsia="zh-CN"/>
        </w:rPr>
      </w:pPr>
    </w:p>
    <w:p w:rsidR="00A2428F" w:rsidRPr="00EF4002" w:rsidRDefault="00A2428F" w:rsidP="00A2428F">
      <w:pPr>
        <w:pStyle w:val="2"/>
        <w:numPr>
          <w:ilvl w:val="1"/>
          <w:numId w:val="4"/>
        </w:numPr>
        <w:spacing w:line="360" w:lineRule="auto"/>
        <w:ind w:left="539" w:hanging="539"/>
        <w:rPr>
          <w:rFonts w:ascii="Times New Roman" w:hAnsi="Times New Roman"/>
          <w:b/>
          <w:sz w:val="24"/>
        </w:rPr>
      </w:pPr>
      <w:r w:rsidRPr="00EF4002">
        <w:rPr>
          <w:rFonts w:ascii="Times New Roman" w:hAnsi="Times New Roman"/>
          <w:b/>
          <w:sz w:val="24"/>
        </w:rPr>
        <w:t>Dynamic HARQ-ACK codebook</w:t>
      </w:r>
    </w:p>
    <w:p w:rsidR="00A2428F" w:rsidRPr="00EF4002" w:rsidRDefault="00A2428F" w:rsidP="00A2428F">
      <w:pPr>
        <w:pStyle w:val="3"/>
        <w:rPr>
          <w:rFonts w:ascii="Times New Roman" w:hAnsi="Times New Roman"/>
          <w:b/>
          <w:sz w:val="24"/>
        </w:rPr>
      </w:pPr>
      <w:r w:rsidRPr="00EF4002">
        <w:rPr>
          <w:rFonts w:ascii="Times New Roman" w:hAnsi="Times New Roman"/>
          <w:b/>
          <w:sz w:val="24"/>
        </w:rPr>
        <w:t>2.2.1 Cross slot scheduling in dynamic HARQ-ACK codebook</w:t>
      </w:r>
    </w:p>
    <w:p w:rsidR="00A2428F" w:rsidRPr="00EF4002" w:rsidRDefault="00A2428F" w:rsidP="00A2428F">
      <w:pPr>
        <w:rPr>
          <w:rFonts w:eastAsiaTheme="minorEastAsia"/>
          <w:szCs w:val="22"/>
          <w:lang w:eastAsia="zh-CN"/>
        </w:rPr>
      </w:pPr>
      <w:r w:rsidRPr="00EF4002">
        <w:rPr>
          <w:sz w:val="22"/>
          <w:szCs w:val="22"/>
          <w:lang w:eastAsia="zh-CN"/>
        </w:rPr>
        <w:t>For dynamic codebook we have the following agreements in RAN1-90b meeting [3].</w:t>
      </w: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numPr>
          <w:ilvl w:val="0"/>
          <w:numId w:val="12"/>
        </w:numPr>
        <w:overflowPunct/>
        <w:autoSpaceDE/>
        <w:autoSpaceDN/>
        <w:adjustRightInd/>
        <w:spacing w:after="160" w:line="259" w:lineRule="auto"/>
        <w:textAlignment w:val="auto"/>
        <w:rPr>
          <w:sz w:val="22"/>
          <w:szCs w:val="22"/>
        </w:rPr>
      </w:pPr>
      <w:r w:rsidRPr="00EF4002">
        <w:rPr>
          <w:sz w:val="22"/>
          <w:szCs w:val="22"/>
        </w:rPr>
        <w:t>Dynamic HARQ-ACK codebook (per PUCCH group) for the case without CBG configuration</w:t>
      </w:r>
    </w:p>
    <w:p w:rsidR="00A2428F" w:rsidRPr="00EF4002" w:rsidRDefault="00A2428F" w:rsidP="00A2428F">
      <w:pPr>
        <w:numPr>
          <w:ilvl w:val="1"/>
          <w:numId w:val="12"/>
        </w:numPr>
        <w:overflowPunct/>
        <w:autoSpaceDE/>
        <w:autoSpaceDN/>
        <w:adjustRightInd/>
        <w:spacing w:after="160" w:line="259" w:lineRule="auto"/>
        <w:textAlignment w:val="auto"/>
        <w:rPr>
          <w:sz w:val="22"/>
          <w:szCs w:val="22"/>
        </w:rPr>
      </w:pPr>
      <w:r w:rsidRPr="00EF4002">
        <w:rPr>
          <w:sz w:val="22"/>
          <w:szCs w:val="22"/>
        </w:rPr>
        <w:t>HARQ-ACK codebook determination based on counter DAI and total DAI</w:t>
      </w:r>
    </w:p>
    <w:p w:rsidR="00A2428F" w:rsidRPr="00EF4002" w:rsidRDefault="00A2428F" w:rsidP="00A2428F">
      <w:pPr>
        <w:numPr>
          <w:ilvl w:val="2"/>
          <w:numId w:val="12"/>
        </w:numPr>
        <w:overflowPunct/>
        <w:autoSpaceDE/>
        <w:autoSpaceDN/>
        <w:adjustRightInd/>
        <w:spacing w:after="160" w:line="259" w:lineRule="auto"/>
        <w:textAlignment w:val="auto"/>
        <w:rPr>
          <w:sz w:val="22"/>
          <w:szCs w:val="22"/>
        </w:rPr>
      </w:pPr>
      <w:r w:rsidRPr="00EF4002">
        <w:rPr>
          <w:sz w:val="22"/>
          <w:szCs w:val="22"/>
        </w:rPr>
        <w:t>Use LTE as starting point</w:t>
      </w:r>
    </w:p>
    <w:p w:rsidR="00A2428F" w:rsidRPr="00EF4002" w:rsidRDefault="00A2428F" w:rsidP="00A2428F">
      <w:pPr>
        <w:numPr>
          <w:ilvl w:val="2"/>
          <w:numId w:val="12"/>
        </w:numPr>
        <w:overflowPunct/>
        <w:autoSpaceDE/>
        <w:autoSpaceDN/>
        <w:adjustRightInd/>
        <w:spacing w:after="160" w:line="259" w:lineRule="auto"/>
        <w:textAlignment w:val="auto"/>
        <w:rPr>
          <w:sz w:val="22"/>
          <w:szCs w:val="22"/>
        </w:rPr>
      </w:pPr>
      <w:r w:rsidRPr="00EF4002">
        <w:rPr>
          <w:sz w:val="22"/>
          <w:szCs w:val="22"/>
        </w:rPr>
        <w:t>FFS details</w:t>
      </w:r>
    </w:p>
    <w:p w:rsidR="00A2428F" w:rsidRPr="00EF4002" w:rsidRDefault="00A2428F" w:rsidP="00A2428F">
      <w:pPr>
        <w:rPr>
          <w:sz w:val="22"/>
          <w:szCs w:val="22"/>
          <w:lang w:eastAsia="zh-CN"/>
        </w:rPr>
      </w:pPr>
      <w:r w:rsidRPr="00EF4002">
        <w:rPr>
          <w:sz w:val="22"/>
          <w:szCs w:val="22"/>
          <w:lang w:eastAsia="zh-CN"/>
        </w:rPr>
        <w:t xml:space="preserve">For DL scheduling, NR has introduced quite a few new features such as multiple PDCCH monitoring occasions per slot, </w:t>
      </w:r>
      <w:bookmarkStart w:id="16" w:name="OLE_LINK15"/>
      <w:bookmarkStart w:id="17" w:name="OLE_LINK16"/>
      <w:r w:rsidRPr="00EF4002">
        <w:rPr>
          <w:sz w:val="22"/>
          <w:szCs w:val="22"/>
          <w:lang w:eastAsia="zh-CN"/>
        </w:rPr>
        <w:t>cross slot scheduling</w:t>
      </w:r>
      <w:bookmarkEnd w:id="16"/>
      <w:bookmarkEnd w:id="17"/>
      <w:r w:rsidRPr="00EF4002">
        <w:rPr>
          <w:sz w:val="22"/>
          <w:szCs w:val="22"/>
          <w:lang w:eastAsia="zh-CN"/>
        </w:rPr>
        <w:t>, time domain resource allocation and cross BWP scheduling compared with LTE. These features lead to the difference in dynamic HARQ-ACK codebook between NR and LTE. Considering these new features, DAI defined in 38.213 is as following [5]</w:t>
      </w:r>
      <w:r>
        <w:rPr>
          <w:sz w:val="22"/>
          <w:szCs w:val="22"/>
          <w:lang w:eastAsia="zh-CN"/>
        </w:rPr>
        <w:t>,</w:t>
      </w:r>
    </w:p>
    <w:p w:rsidR="00A2428F" w:rsidRPr="00EF4002" w:rsidRDefault="00A2428F" w:rsidP="00A2428F">
      <w:pPr>
        <w:rPr>
          <w:sz w:val="22"/>
          <w:szCs w:val="22"/>
          <w:lang w:val="en-US" w:eastAsia="zh-CN"/>
        </w:rPr>
      </w:pPr>
      <w:r w:rsidRPr="00EF4002">
        <w:rPr>
          <w:sz w:val="22"/>
          <w:szCs w:val="22"/>
          <w:lang w:val="en-US" w:eastAsia="zh-CN"/>
        </w:rPr>
        <w:t>A</w:t>
      </w:r>
      <w:r w:rsidRPr="00EF4002">
        <w:rPr>
          <w:sz w:val="22"/>
          <w:szCs w:val="22"/>
          <w:lang w:val="en-US"/>
        </w:rPr>
        <w:t xml:space="preserve"> value of the </w:t>
      </w:r>
      <w:r w:rsidRPr="00EF4002">
        <w:rPr>
          <w:sz w:val="22"/>
          <w:szCs w:val="22"/>
          <w:lang w:val="en-US" w:eastAsia="zh-CN"/>
        </w:rPr>
        <w:t xml:space="preserve">counter </w:t>
      </w:r>
      <w:r w:rsidRPr="00EF4002">
        <w:rPr>
          <w:sz w:val="22"/>
          <w:szCs w:val="22"/>
          <w:lang w:eastAsia="zh-CN"/>
        </w:rPr>
        <w:t>downlink assignment indicator (DAI)</w:t>
      </w:r>
      <w:r w:rsidRPr="00EF4002">
        <w:rPr>
          <w:sz w:val="22"/>
          <w:szCs w:val="22"/>
          <w:lang w:val="en-US"/>
        </w:rPr>
        <w:t xml:space="preserve"> field in DCI format </w:t>
      </w:r>
      <w:r w:rsidRPr="00EF4002">
        <w:rPr>
          <w:sz w:val="22"/>
          <w:szCs w:val="22"/>
          <w:lang w:val="en-US" w:eastAsia="zh-CN"/>
        </w:rPr>
        <w:t>1_0 or DCI format 1_1</w:t>
      </w:r>
      <w:r w:rsidRPr="00EF4002">
        <w:rPr>
          <w:sz w:val="22"/>
          <w:szCs w:val="22"/>
          <w:lang w:val="en-US"/>
        </w:rPr>
        <w:t xml:space="preserve"> denotes the accumulative number of </w:t>
      </w:r>
      <w:r w:rsidRPr="00EF4002">
        <w:rPr>
          <w:sz w:val="22"/>
          <w:szCs w:val="22"/>
          <w:lang w:val="en-US" w:eastAsia="zh-CN"/>
        </w:rPr>
        <w:t xml:space="preserve">{serving cell, PDCCH monitoring occasion}-pair(s) in which </w:t>
      </w:r>
      <w:r w:rsidRPr="00EF4002">
        <w:rPr>
          <w:sz w:val="22"/>
          <w:szCs w:val="22"/>
          <w:lang w:val="en-US"/>
        </w:rPr>
        <w:t>PDSCH reception(</w:t>
      </w:r>
      <w:r w:rsidRPr="00EF4002">
        <w:rPr>
          <w:sz w:val="22"/>
          <w:szCs w:val="22"/>
          <w:lang w:val="en-US" w:eastAsia="zh-CN"/>
        </w:rPr>
        <w:t>s) associated with DCI format 1_0 or DCI format 1_1 or DCI format 1_0</w:t>
      </w:r>
      <w:r w:rsidRPr="00EF4002">
        <w:rPr>
          <w:sz w:val="22"/>
          <w:szCs w:val="22"/>
        </w:rPr>
        <w:t xml:space="preserve"> indicating </w:t>
      </w:r>
      <w:r w:rsidRPr="00EF4002">
        <w:rPr>
          <w:sz w:val="22"/>
          <w:szCs w:val="22"/>
          <w:lang w:eastAsia="zh-CN"/>
        </w:rPr>
        <w:t>downlink</w:t>
      </w:r>
      <w:r w:rsidRPr="00EF4002">
        <w:rPr>
          <w:sz w:val="22"/>
          <w:szCs w:val="22"/>
        </w:rPr>
        <w:t xml:space="preserve"> SPS release</w:t>
      </w:r>
      <w:r w:rsidRPr="00EF4002">
        <w:rPr>
          <w:sz w:val="22"/>
          <w:szCs w:val="22"/>
          <w:lang w:eastAsia="zh-CN"/>
        </w:rPr>
        <w:t xml:space="preserve"> is present,</w:t>
      </w:r>
      <w:r w:rsidRPr="00EF4002">
        <w:rPr>
          <w:sz w:val="22"/>
          <w:szCs w:val="22"/>
          <w:lang w:val="en-US"/>
        </w:rPr>
        <w:t xml:space="preserve"> up to</w:t>
      </w:r>
      <w:r w:rsidRPr="00EF4002">
        <w:rPr>
          <w:sz w:val="22"/>
          <w:szCs w:val="22"/>
          <w:lang w:eastAsia="zh-CN"/>
        </w:rPr>
        <w:t xml:space="preserve"> the current serving cell and current PDCCH monitoring occasion, first in increasing order of serving cell index and then in increasing order of PDCCH monitoring occasion index </w:t>
      </w:r>
      <w:r w:rsidRPr="00EF4002">
        <w:rPr>
          <w:position w:val="-6"/>
          <w:sz w:val="22"/>
          <w:szCs w:val="22"/>
        </w:rPr>
        <w:object w:dxaOrig="220" w:dyaOrig="200">
          <v:shape id="_x0000_i1026" type="#_x0000_t75" style="width:11.25pt;height:10pt" o:ole="">
            <v:imagedata r:id="rId7" o:title=""/>
          </v:shape>
          <o:OLEObject Type="Embed" ProgID="Equation.3" ShapeID="_x0000_i1026" DrawAspect="Content" ObjectID="_1584547490" r:id="rId8"/>
        </w:object>
      </w:r>
      <w:r w:rsidRPr="00EF4002">
        <w:rPr>
          <w:sz w:val="22"/>
          <w:szCs w:val="22"/>
        </w:rPr>
        <w:t xml:space="preserve">, where </w:t>
      </w:r>
      <w:r w:rsidRPr="00EF4002">
        <w:rPr>
          <w:position w:val="-6"/>
          <w:sz w:val="22"/>
          <w:szCs w:val="22"/>
        </w:rPr>
        <w:object w:dxaOrig="940" w:dyaOrig="240">
          <v:shape id="_x0000_i1027" type="#_x0000_t75" style="width:46.95pt;height:11.9pt" o:ole="">
            <v:imagedata r:id="rId9" o:title=""/>
          </v:shape>
          <o:OLEObject Type="Embed" ProgID="Equation.3" ShapeID="_x0000_i1027" DrawAspect="Content" ObjectID="_1584547491" r:id="rId10"/>
        </w:object>
      </w:r>
      <w:r w:rsidRPr="00EF4002">
        <w:rPr>
          <w:sz w:val="22"/>
          <w:szCs w:val="22"/>
          <w:lang w:eastAsia="zh-CN"/>
        </w:rPr>
        <w:t xml:space="preserve">. </w:t>
      </w:r>
    </w:p>
    <w:p w:rsidR="00A2428F" w:rsidRPr="00EF4002" w:rsidRDefault="00A2428F" w:rsidP="00A2428F">
      <w:pPr>
        <w:rPr>
          <w:sz w:val="22"/>
          <w:szCs w:val="22"/>
          <w:lang w:val="en-US"/>
        </w:rPr>
      </w:pPr>
      <w:r w:rsidRPr="00EF4002">
        <w:rPr>
          <w:sz w:val="22"/>
          <w:szCs w:val="22"/>
          <w:lang w:eastAsia="zh-CN"/>
        </w:rPr>
        <w:t xml:space="preserve">The value of the total DAI, when present [5, TS 38.212], in </w:t>
      </w:r>
      <w:r w:rsidRPr="00EF4002">
        <w:rPr>
          <w:sz w:val="22"/>
          <w:szCs w:val="22"/>
          <w:lang w:val="en-US" w:eastAsia="zh-CN"/>
        </w:rPr>
        <w:t>DCI format 1_1</w:t>
      </w:r>
      <w:r w:rsidRPr="00EF4002">
        <w:rPr>
          <w:sz w:val="22"/>
          <w:szCs w:val="22"/>
          <w:lang w:val="en-US"/>
        </w:rPr>
        <w:t xml:space="preserve"> denotes the </w:t>
      </w:r>
      <w:r w:rsidRPr="00EF4002">
        <w:rPr>
          <w:sz w:val="22"/>
          <w:szCs w:val="22"/>
          <w:lang w:val="en-US" w:eastAsia="zh-CN"/>
        </w:rPr>
        <w:t>total</w:t>
      </w:r>
      <w:r w:rsidRPr="00EF4002">
        <w:rPr>
          <w:sz w:val="22"/>
          <w:szCs w:val="22"/>
          <w:lang w:val="en-US"/>
        </w:rPr>
        <w:t xml:space="preserve"> number of </w:t>
      </w:r>
      <w:r w:rsidRPr="00EF4002">
        <w:rPr>
          <w:sz w:val="22"/>
          <w:szCs w:val="22"/>
          <w:lang w:val="en-US" w:eastAsia="zh-CN"/>
        </w:rPr>
        <w:t>{serving cell, PDCCH monitoring occasion}-pair(s) in which PDSCH reception(s) associated with DCI format 1_0 or DCI format 1_1</w:t>
      </w:r>
      <w:r w:rsidRPr="00EF4002" w:rsidDel="00F26D02">
        <w:rPr>
          <w:sz w:val="22"/>
          <w:szCs w:val="22"/>
          <w:lang w:val="en-US" w:eastAsia="zh-CN"/>
        </w:rPr>
        <w:t xml:space="preserve"> </w:t>
      </w:r>
      <w:r w:rsidRPr="00EF4002">
        <w:rPr>
          <w:sz w:val="22"/>
          <w:szCs w:val="22"/>
          <w:lang w:val="en-US" w:eastAsia="zh-CN"/>
        </w:rPr>
        <w:t xml:space="preserve">or associated with DCI format 1_0 </w:t>
      </w:r>
      <w:r w:rsidRPr="00EF4002">
        <w:rPr>
          <w:sz w:val="22"/>
          <w:szCs w:val="22"/>
        </w:rPr>
        <w:t xml:space="preserve">indicating </w:t>
      </w:r>
      <w:r w:rsidRPr="00EF4002">
        <w:rPr>
          <w:sz w:val="22"/>
          <w:szCs w:val="22"/>
          <w:lang w:eastAsia="zh-CN"/>
        </w:rPr>
        <w:t>downlink</w:t>
      </w:r>
      <w:r w:rsidRPr="00EF4002">
        <w:rPr>
          <w:sz w:val="22"/>
          <w:szCs w:val="22"/>
        </w:rPr>
        <w:t xml:space="preserve"> SPS release</w:t>
      </w:r>
      <w:r w:rsidRPr="00EF4002">
        <w:rPr>
          <w:sz w:val="22"/>
          <w:szCs w:val="22"/>
          <w:lang w:eastAsia="zh-CN"/>
        </w:rPr>
        <w:t xml:space="preserve"> is present, </w:t>
      </w:r>
      <w:r w:rsidRPr="00EF4002">
        <w:rPr>
          <w:sz w:val="22"/>
          <w:szCs w:val="22"/>
          <w:lang w:val="en-US" w:eastAsia="zh-CN"/>
        </w:rPr>
        <w:t xml:space="preserve">up to the current PDCCH monitoring occasion </w:t>
      </w:r>
      <w:r w:rsidRPr="00EF4002">
        <w:rPr>
          <w:position w:val="-6"/>
          <w:sz w:val="22"/>
          <w:szCs w:val="22"/>
        </w:rPr>
        <w:object w:dxaOrig="220" w:dyaOrig="200">
          <v:shape id="_x0000_i1028" type="#_x0000_t75" style="width:11.25pt;height:10pt" o:ole="">
            <v:imagedata r:id="rId7" o:title=""/>
          </v:shape>
          <o:OLEObject Type="Embed" ProgID="Equation.3" ShapeID="_x0000_i1028" DrawAspect="Content" ObjectID="_1584547492" r:id="rId11"/>
        </w:object>
      </w:r>
      <w:r w:rsidRPr="00EF4002">
        <w:rPr>
          <w:sz w:val="22"/>
          <w:szCs w:val="22"/>
          <w:lang w:val="en-US"/>
        </w:rPr>
        <w:t xml:space="preserve">and shall be updated from </w:t>
      </w:r>
      <w:r w:rsidRPr="00EF4002">
        <w:rPr>
          <w:sz w:val="22"/>
          <w:szCs w:val="22"/>
          <w:lang w:val="en-US" w:eastAsia="zh-CN"/>
        </w:rPr>
        <w:t>PDCCH monitoring occasion</w:t>
      </w:r>
      <w:r w:rsidRPr="00EF4002">
        <w:rPr>
          <w:sz w:val="22"/>
          <w:szCs w:val="22"/>
          <w:lang w:val="en-US"/>
        </w:rPr>
        <w:t xml:space="preserve"> to </w:t>
      </w:r>
      <w:r w:rsidRPr="00EF4002">
        <w:rPr>
          <w:sz w:val="22"/>
          <w:szCs w:val="22"/>
          <w:lang w:val="en-US" w:eastAsia="zh-CN"/>
        </w:rPr>
        <w:t>PDCCH monitoring occasion</w:t>
      </w:r>
      <w:r w:rsidRPr="00EF4002">
        <w:rPr>
          <w:sz w:val="22"/>
          <w:szCs w:val="22"/>
          <w:lang w:val="en-US"/>
        </w:rPr>
        <w:t>.</w:t>
      </w:r>
    </w:p>
    <w:p w:rsidR="00A2428F" w:rsidRPr="00EF4002" w:rsidRDefault="00A2428F" w:rsidP="00A2428F">
      <w:r w:rsidRPr="00EF4002">
        <w:rPr>
          <w:sz w:val="22"/>
          <w:szCs w:val="22"/>
          <w:lang w:val="en-US" w:eastAsia="zh-CN"/>
        </w:rPr>
        <w:t xml:space="preserve">{serving cell, subframe}-pair(s) in LTE DAI definition is replaced by {serving cell, PDCCH monitoring occasion}-pair(s). The new feature of </w:t>
      </w:r>
      <w:r w:rsidRPr="00EF4002">
        <w:rPr>
          <w:sz w:val="22"/>
          <w:szCs w:val="22"/>
          <w:lang w:eastAsia="zh-CN"/>
        </w:rPr>
        <w:t>cross slot scheduling in NR brings in a new problem in NR as shown in Fig. 2.</w:t>
      </w:r>
      <w:r w:rsidRPr="00EF4002">
        <w:t xml:space="preserve"> </w:t>
      </w:r>
    </w:p>
    <w:p w:rsidR="00A2428F" w:rsidRPr="00EF4002" w:rsidRDefault="00A2428F" w:rsidP="00A2428F">
      <w:r w:rsidRPr="00EF4002">
        <w:object w:dxaOrig="16463" w:dyaOrig="7832">
          <v:shape id="_x0000_i1029" type="#_x0000_t75" style="width:497.75pt;height:236.65pt" o:ole="">
            <v:imagedata r:id="rId12" o:title=""/>
          </v:shape>
          <o:OLEObject Type="Embed" ProgID="Visio.Drawing.11" ShapeID="_x0000_i1029" DrawAspect="Content" ObjectID="_1584547493" r:id="rId13"/>
        </w:object>
      </w:r>
    </w:p>
    <w:p w:rsidR="00A2428F" w:rsidRPr="000E5239" w:rsidRDefault="00A2428F" w:rsidP="00A2428F">
      <w:pPr>
        <w:jc w:val="center"/>
        <w:rPr>
          <w:b/>
          <w:sz w:val="22"/>
          <w:szCs w:val="22"/>
          <w:lang w:eastAsia="zh-CN"/>
        </w:rPr>
      </w:pPr>
      <w:r w:rsidRPr="000E5239">
        <w:rPr>
          <w:b/>
          <w:sz w:val="22"/>
          <w:szCs w:val="22"/>
          <w:lang w:eastAsia="zh-CN"/>
        </w:rPr>
        <w:t>Fig 2. Example of cross slot scheduling</w:t>
      </w:r>
    </w:p>
    <w:p w:rsidR="00A2428F" w:rsidRPr="00EF4002" w:rsidRDefault="00A2428F" w:rsidP="00A2428F">
      <w:pPr>
        <w:rPr>
          <w:sz w:val="22"/>
          <w:szCs w:val="22"/>
          <w:lang w:eastAsia="zh-CN"/>
        </w:rPr>
      </w:pPr>
      <w:r w:rsidRPr="00EF4002">
        <w:rPr>
          <w:sz w:val="22"/>
          <w:szCs w:val="22"/>
          <w:lang w:eastAsia="zh-CN"/>
        </w:rPr>
        <w:t>In the example as shown in Fig. 2, for both cell 0 and 1, the set of K0 is {0,1,2} and the set of K1 is {1,2,3,4,5,6,7,8}, slot n and n+2 are semi-static configured as UL and others slots are semi-static configured as DL. Case 1-1 is assumed.</w:t>
      </w:r>
    </w:p>
    <w:p w:rsidR="00A2428F" w:rsidRPr="00EF4002" w:rsidRDefault="00A2428F" w:rsidP="00A2428F">
      <w:pPr>
        <w:rPr>
          <w:sz w:val="22"/>
          <w:szCs w:val="22"/>
          <w:lang w:eastAsia="zh-CN"/>
        </w:rPr>
      </w:pPr>
      <w:r w:rsidRPr="00EF4002">
        <w:rPr>
          <w:sz w:val="22"/>
          <w:szCs w:val="22"/>
          <w:lang w:eastAsia="zh-CN"/>
        </w:rPr>
        <w:t>According to current definition of DAI in 38.213, the DAI for the example is shown in Table 2.</w:t>
      </w:r>
    </w:p>
    <w:p w:rsidR="00A2428F" w:rsidRPr="000E5239" w:rsidRDefault="00A2428F" w:rsidP="00A2428F">
      <w:pPr>
        <w:jc w:val="center"/>
        <w:rPr>
          <w:b/>
          <w:sz w:val="22"/>
          <w:szCs w:val="22"/>
          <w:lang w:eastAsia="zh-CN"/>
        </w:rPr>
      </w:pPr>
      <w:r w:rsidRPr="000E5239">
        <w:rPr>
          <w:b/>
          <w:sz w:val="22"/>
          <w:szCs w:val="22"/>
          <w:lang w:eastAsia="zh-CN"/>
        </w:rPr>
        <w:t>Table 2. DAI values</w:t>
      </w:r>
    </w:p>
    <w:tbl>
      <w:tblPr>
        <w:tblW w:w="7225" w:type="dxa"/>
        <w:jc w:val="center"/>
        <w:tblLook w:val="04A0" w:firstRow="1" w:lastRow="0" w:firstColumn="1" w:lastColumn="0" w:noHBand="0" w:noVBand="1"/>
      </w:tblPr>
      <w:tblGrid>
        <w:gridCol w:w="1323"/>
        <w:gridCol w:w="592"/>
        <w:gridCol w:w="592"/>
        <w:gridCol w:w="592"/>
        <w:gridCol w:w="592"/>
        <w:gridCol w:w="592"/>
        <w:gridCol w:w="592"/>
        <w:gridCol w:w="592"/>
        <w:gridCol w:w="624"/>
        <w:gridCol w:w="567"/>
        <w:gridCol w:w="567"/>
      </w:tblGrid>
      <w:tr w:rsidR="00A2428F" w:rsidRPr="003F7734" w:rsidTr="00103DC8">
        <w:trPr>
          <w:trHeight w:val="254"/>
          <w:jc w:val="center"/>
        </w:trPr>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textAlignment w:val="auto"/>
              <w:rPr>
                <w:color w:val="000000"/>
                <w:sz w:val="22"/>
                <w:szCs w:val="22"/>
                <w:lang w:val="en-US" w:eastAsia="zh-CN"/>
              </w:rPr>
            </w:pPr>
            <w:r w:rsidRPr="003F7734">
              <w:rPr>
                <w:color w:val="000000"/>
                <w:sz w:val="22"/>
                <w:szCs w:val="22"/>
                <w:lang w:val="en-US" w:eastAsia="zh-CN"/>
              </w:rPr>
              <w:t xml:space="preserve">　</w:t>
            </w:r>
          </w:p>
        </w:tc>
        <w:tc>
          <w:tcPr>
            <w:tcW w:w="5902" w:type="dxa"/>
            <w:gridSpan w:val="10"/>
            <w:tcBorders>
              <w:top w:val="single" w:sz="4" w:space="0" w:color="auto"/>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counter DAI/total DAI</w:t>
            </w:r>
          </w:p>
        </w:tc>
      </w:tr>
      <w:tr w:rsidR="00A2428F" w:rsidRPr="00EF4002" w:rsidTr="00103DC8">
        <w:trPr>
          <w:trHeight w:val="763"/>
          <w:jc w:val="center"/>
        </w:trPr>
        <w:tc>
          <w:tcPr>
            <w:tcW w:w="1323" w:type="dxa"/>
            <w:tcBorders>
              <w:top w:val="nil"/>
              <w:left w:val="single" w:sz="4" w:space="0" w:color="auto"/>
              <w:bottom w:val="single" w:sz="4" w:space="0" w:color="auto"/>
              <w:right w:val="single" w:sz="4" w:space="0" w:color="auto"/>
            </w:tcBorders>
            <w:shd w:val="clear" w:color="auto" w:fill="auto"/>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PDCCH monitoring occasion</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0</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1</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2</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3</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4</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5</w:t>
            </w:r>
          </w:p>
        </w:tc>
        <w:tc>
          <w:tcPr>
            <w:tcW w:w="592"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6</w:t>
            </w:r>
          </w:p>
        </w:tc>
        <w:tc>
          <w:tcPr>
            <w:tcW w:w="624"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7</w:t>
            </w:r>
          </w:p>
        </w:tc>
        <w:tc>
          <w:tcPr>
            <w:tcW w:w="567"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8</w:t>
            </w:r>
          </w:p>
        </w:tc>
        <w:tc>
          <w:tcPr>
            <w:tcW w:w="567" w:type="dxa"/>
            <w:tcBorders>
              <w:top w:val="nil"/>
              <w:left w:val="nil"/>
              <w:bottom w:val="single" w:sz="4" w:space="0" w:color="auto"/>
              <w:right w:val="single" w:sz="4" w:space="0" w:color="auto"/>
            </w:tcBorders>
            <w:shd w:val="clear" w:color="auto" w:fill="auto"/>
            <w:noWrap/>
            <w:vAlign w:val="center"/>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9</w:t>
            </w:r>
          </w:p>
        </w:tc>
      </w:tr>
      <w:tr w:rsidR="00A2428F" w:rsidRPr="00EF4002" w:rsidTr="00103DC8">
        <w:trPr>
          <w:trHeight w:val="254"/>
          <w:jc w:val="center"/>
        </w:trPr>
        <w:tc>
          <w:tcPr>
            <w:tcW w:w="1323" w:type="dxa"/>
            <w:tcBorders>
              <w:top w:val="nil"/>
              <w:left w:val="single" w:sz="4" w:space="0" w:color="auto"/>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Cell 0</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624"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2/3</w:t>
            </w:r>
          </w:p>
        </w:tc>
      </w:tr>
      <w:tr w:rsidR="00A2428F" w:rsidRPr="00EF4002" w:rsidTr="00103DC8">
        <w:trPr>
          <w:trHeight w:val="254"/>
          <w:jc w:val="center"/>
        </w:trPr>
        <w:tc>
          <w:tcPr>
            <w:tcW w:w="1323" w:type="dxa"/>
            <w:tcBorders>
              <w:top w:val="nil"/>
              <w:left w:val="single" w:sz="4" w:space="0" w:color="auto"/>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Cell 1</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92"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624"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1/1</w:t>
            </w:r>
          </w:p>
        </w:tc>
        <w:tc>
          <w:tcPr>
            <w:tcW w:w="567"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A2428F" w:rsidRPr="003F7734" w:rsidRDefault="00A2428F" w:rsidP="00103DC8">
            <w:pPr>
              <w:overflowPunct/>
              <w:autoSpaceDE/>
              <w:autoSpaceDN/>
              <w:adjustRightInd/>
              <w:spacing w:after="0"/>
              <w:jc w:val="center"/>
              <w:textAlignment w:val="auto"/>
              <w:rPr>
                <w:color w:val="000000"/>
                <w:sz w:val="22"/>
                <w:szCs w:val="22"/>
                <w:lang w:val="en-US" w:eastAsia="zh-CN"/>
              </w:rPr>
            </w:pPr>
            <w:r w:rsidRPr="003F7734">
              <w:rPr>
                <w:color w:val="000000"/>
                <w:sz w:val="22"/>
                <w:szCs w:val="22"/>
                <w:lang w:val="en-US" w:eastAsia="zh-CN"/>
              </w:rPr>
              <w:t>3/3</w:t>
            </w:r>
          </w:p>
        </w:tc>
      </w:tr>
    </w:tbl>
    <w:p w:rsidR="00A2428F" w:rsidRPr="00EF4002" w:rsidRDefault="00A2428F" w:rsidP="00A2428F">
      <w:pPr>
        <w:rPr>
          <w:sz w:val="22"/>
          <w:szCs w:val="22"/>
          <w:lang w:eastAsia="zh-CN"/>
        </w:rPr>
      </w:pPr>
    </w:p>
    <w:p w:rsidR="00A2428F" w:rsidRPr="00EF4002" w:rsidRDefault="00A2428F" w:rsidP="00A2428F">
      <w:pPr>
        <w:rPr>
          <w:sz w:val="22"/>
          <w:szCs w:val="22"/>
          <w:lang w:eastAsia="zh-CN"/>
        </w:rPr>
      </w:pPr>
      <w:r w:rsidRPr="00EF4002">
        <w:rPr>
          <w:sz w:val="22"/>
          <w:szCs w:val="22"/>
          <w:lang w:eastAsia="zh-CN"/>
        </w:rPr>
        <w:t xml:space="preserve">In slot n-1, a DCI in cell 0 schedules a PDSCH in the current slot which is to be feedback in slot n and a DCI in cell </w:t>
      </w:r>
      <w:r>
        <w:rPr>
          <w:sz w:val="22"/>
          <w:szCs w:val="22"/>
          <w:lang w:eastAsia="zh-CN"/>
        </w:rPr>
        <w:t>1</w:t>
      </w:r>
      <w:r w:rsidRPr="00EF4002">
        <w:rPr>
          <w:sz w:val="22"/>
          <w:szCs w:val="22"/>
          <w:lang w:eastAsia="zh-CN"/>
        </w:rPr>
        <w:t xml:space="preserve"> schedules a PDSCH in slot n+1 which is to be feedback in slot n+2. The total DAI </w:t>
      </w:r>
      <w:r>
        <w:rPr>
          <w:sz w:val="22"/>
          <w:szCs w:val="22"/>
          <w:lang w:eastAsia="zh-CN"/>
        </w:rPr>
        <w:t>is</w:t>
      </w:r>
      <w:r w:rsidRPr="00EF4002">
        <w:rPr>
          <w:sz w:val="22"/>
          <w:szCs w:val="22"/>
          <w:lang w:eastAsia="zh-CN"/>
        </w:rPr>
        <w:t xml:space="preserve"> 3 in this case, however, the PDSCH in slot n+1 will not be feedback in slot n. </w:t>
      </w:r>
      <w:r>
        <w:rPr>
          <w:sz w:val="22"/>
          <w:szCs w:val="22"/>
          <w:lang w:eastAsia="zh-CN"/>
        </w:rPr>
        <w:t>Only 2 PDSCHs needs to be feedback in slot n.</w:t>
      </w:r>
    </w:p>
    <w:p w:rsidR="00A2428F" w:rsidRPr="00EF4002" w:rsidRDefault="00A2428F" w:rsidP="00A2428F">
      <w:pPr>
        <w:rPr>
          <w:sz w:val="22"/>
          <w:szCs w:val="22"/>
          <w:lang w:eastAsia="zh-CN"/>
        </w:rPr>
      </w:pPr>
      <w:r w:rsidRPr="00EF4002">
        <w:rPr>
          <w:sz w:val="22"/>
          <w:szCs w:val="22"/>
          <w:lang w:eastAsia="zh-CN"/>
        </w:rPr>
        <w:t>Considering the cross slot scheduling, the DAIs associated with different PUCCH slot</w:t>
      </w:r>
      <w:r>
        <w:rPr>
          <w:sz w:val="22"/>
          <w:szCs w:val="22"/>
          <w:lang w:eastAsia="zh-CN"/>
        </w:rPr>
        <w:t>s</w:t>
      </w:r>
      <w:r w:rsidRPr="00EF4002">
        <w:rPr>
          <w:sz w:val="22"/>
          <w:szCs w:val="22"/>
          <w:lang w:eastAsia="zh-CN"/>
        </w:rPr>
        <w:t xml:space="preserve"> should be individually counted. In the above example, in slot n-1 both counter DAI and total DAI for cell 0 are 2 and both counter DAI and total DAI for cell 1 are 1.</w:t>
      </w:r>
      <w:r>
        <w:rPr>
          <w:sz w:val="22"/>
          <w:szCs w:val="22"/>
          <w:lang w:eastAsia="zh-CN"/>
        </w:rPr>
        <w:t xml:space="preserve"> </w:t>
      </w:r>
    </w:p>
    <w:p w:rsidR="00A2428F" w:rsidRPr="00EF4002" w:rsidRDefault="00A2428F" w:rsidP="00A2428F">
      <w:pPr>
        <w:rPr>
          <w:sz w:val="22"/>
          <w:szCs w:val="22"/>
          <w:lang w:eastAsia="zh-CN"/>
        </w:rPr>
      </w:pPr>
      <w:r w:rsidRPr="00EF4002">
        <w:rPr>
          <w:sz w:val="22"/>
          <w:szCs w:val="22"/>
          <w:lang w:eastAsia="zh-CN"/>
        </w:rPr>
        <w:t>Based on the above discussion, we have the following proposal:</w:t>
      </w:r>
    </w:p>
    <w:p w:rsidR="00A2428F" w:rsidRDefault="00A2428F" w:rsidP="00A2428F">
      <w:pPr>
        <w:rPr>
          <w:b/>
          <w:i/>
          <w:sz w:val="22"/>
          <w:szCs w:val="22"/>
          <w:lang w:eastAsia="zh-CN"/>
        </w:rPr>
      </w:pPr>
      <w:r w:rsidRPr="00EF4002">
        <w:rPr>
          <w:b/>
          <w:i/>
          <w:sz w:val="22"/>
          <w:szCs w:val="22"/>
          <w:lang w:eastAsia="zh-CN"/>
        </w:rPr>
        <w:t>Proposal 3: For dynamic HARQ-ACK codebook, DAIs associated with different PUCCH slot</w:t>
      </w:r>
      <w:r>
        <w:rPr>
          <w:b/>
          <w:i/>
          <w:sz w:val="22"/>
          <w:szCs w:val="22"/>
          <w:lang w:eastAsia="zh-CN"/>
        </w:rPr>
        <w:t>s</w:t>
      </w:r>
      <w:r w:rsidRPr="00EF4002">
        <w:rPr>
          <w:b/>
          <w:i/>
          <w:sz w:val="22"/>
          <w:szCs w:val="22"/>
          <w:lang w:eastAsia="zh-CN"/>
        </w:rPr>
        <w:t xml:space="preserve"> should be individually counted.</w:t>
      </w:r>
    </w:p>
    <w:p w:rsidR="00A2428F" w:rsidRDefault="00A2428F" w:rsidP="00A2428F">
      <w:pPr>
        <w:overflowPunct/>
        <w:autoSpaceDE/>
        <w:autoSpaceDN/>
        <w:adjustRightInd/>
        <w:spacing w:after="0"/>
        <w:textAlignment w:val="auto"/>
        <w:rPr>
          <w:b/>
          <w:i/>
          <w:sz w:val="22"/>
          <w:szCs w:val="22"/>
          <w:lang w:eastAsia="zh-CN"/>
        </w:rPr>
      </w:pPr>
      <w:r>
        <w:rPr>
          <w:b/>
          <w:i/>
          <w:sz w:val="22"/>
          <w:szCs w:val="22"/>
          <w:lang w:eastAsia="zh-CN"/>
        </w:rPr>
        <w:br w:type="page"/>
      </w:r>
    </w:p>
    <w:p w:rsidR="00A2428F" w:rsidRPr="00EF4002" w:rsidRDefault="00A2428F" w:rsidP="00A2428F">
      <w:pPr>
        <w:pStyle w:val="3"/>
        <w:rPr>
          <w:rFonts w:ascii="Times New Roman" w:hAnsi="Times New Roman"/>
          <w:b/>
          <w:sz w:val="24"/>
        </w:rPr>
      </w:pPr>
      <w:r w:rsidRPr="00EF4002">
        <w:rPr>
          <w:rFonts w:ascii="Times New Roman" w:hAnsi="Times New Roman"/>
          <w:b/>
          <w:sz w:val="24"/>
        </w:rPr>
        <w:t>2.2.2 CBG based transmission in dynamic HARQ-ACK codebook</w:t>
      </w:r>
    </w:p>
    <w:p w:rsidR="00A2428F" w:rsidRDefault="00A2428F" w:rsidP="00A2428F">
      <w:pPr>
        <w:pStyle w:val="LGTdoc"/>
        <w:spacing w:before="20" w:afterLines="0" w:line="240" w:lineRule="auto"/>
        <w:rPr>
          <w:rFonts w:eastAsia="宋体"/>
          <w:kern w:val="0"/>
          <w:szCs w:val="22"/>
          <w:lang w:eastAsia="zh-CN"/>
        </w:rPr>
      </w:pPr>
      <w:r w:rsidRPr="00EF4002">
        <w:rPr>
          <w:rFonts w:eastAsia="宋体"/>
          <w:kern w:val="0"/>
          <w:szCs w:val="22"/>
          <w:lang w:eastAsia="zh-CN"/>
        </w:rPr>
        <w:t>For dynamic codebook with regards to CBG based transmission we have the following agreements in RAN1-91 meeting [1].</w:t>
      </w:r>
    </w:p>
    <w:p w:rsidR="00A2428F" w:rsidRPr="00EF4002" w:rsidRDefault="00A2428F" w:rsidP="00A2428F">
      <w:pPr>
        <w:pStyle w:val="LGTdoc"/>
        <w:spacing w:before="20" w:afterLines="0" w:line="240" w:lineRule="auto"/>
        <w:rPr>
          <w:rFonts w:eastAsia="宋体"/>
          <w:kern w:val="0"/>
          <w:szCs w:val="22"/>
          <w:lang w:eastAsia="zh-CN"/>
        </w:rPr>
      </w:pPr>
    </w:p>
    <w:p w:rsidR="00A2428F" w:rsidRPr="00EF4002" w:rsidRDefault="00A2428F" w:rsidP="00A2428F">
      <w:pPr>
        <w:rPr>
          <w:sz w:val="22"/>
          <w:szCs w:val="22"/>
        </w:rPr>
      </w:pPr>
      <w:bookmarkStart w:id="18" w:name="OLE_LINK23"/>
      <w:bookmarkStart w:id="19" w:name="OLE_LINK24"/>
      <w:r w:rsidRPr="00EF4002">
        <w:rPr>
          <w:sz w:val="22"/>
          <w:szCs w:val="22"/>
          <w:highlight w:val="green"/>
        </w:rPr>
        <w:t>Agreements</w:t>
      </w:r>
      <w:r w:rsidRPr="00EF4002">
        <w:rPr>
          <w:sz w:val="22"/>
          <w:szCs w:val="22"/>
        </w:rPr>
        <w:t>:</w:t>
      </w:r>
    </w:p>
    <w:p w:rsidR="00A2428F" w:rsidRPr="00EF4002" w:rsidRDefault="00A2428F" w:rsidP="00A2428F">
      <w:pPr>
        <w:numPr>
          <w:ilvl w:val="0"/>
          <w:numId w:val="2"/>
        </w:numPr>
        <w:overflowPunct/>
        <w:autoSpaceDE/>
        <w:autoSpaceDN/>
        <w:adjustRightInd/>
        <w:spacing w:after="0"/>
        <w:textAlignment w:val="auto"/>
        <w:rPr>
          <w:sz w:val="22"/>
          <w:szCs w:val="22"/>
        </w:rPr>
      </w:pPr>
      <w:r w:rsidRPr="00EF4002">
        <w:rPr>
          <w:sz w:val="22"/>
          <w:szCs w:val="22"/>
        </w:rPr>
        <w:t xml:space="preserve">Generate 2 HARQ-ACK sub-codebooks (sub-CBs) </w:t>
      </w:r>
    </w:p>
    <w:p w:rsidR="00A2428F" w:rsidRPr="00EF4002" w:rsidRDefault="00A2428F" w:rsidP="00A2428F">
      <w:pPr>
        <w:numPr>
          <w:ilvl w:val="1"/>
          <w:numId w:val="2"/>
        </w:numPr>
        <w:overflowPunct/>
        <w:autoSpaceDE/>
        <w:autoSpaceDN/>
        <w:adjustRightInd/>
        <w:spacing w:after="0"/>
        <w:textAlignment w:val="auto"/>
        <w:rPr>
          <w:sz w:val="22"/>
          <w:szCs w:val="22"/>
        </w:rPr>
      </w:pPr>
      <w:r w:rsidRPr="00EF4002">
        <w:rPr>
          <w:sz w:val="22"/>
          <w:szCs w:val="22"/>
        </w:rPr>
        <w:t>First sub-CB is for transmissions with TB-based HARQ-ACK, second sub-CB is for transmissions with CBG-based HARQ-ACK</w:t>
      </w:r>
    </w:p>
    <w:p w:rsidR="00A2428F" w:rsidRPr="00EF4002" w:rsidRDefault="00A2428F" w:rsidP="00A2428F">
      <w:pPr>
        <w:numPr>
          <w:ilvl w:val="1"/>
          <w:numId w:val="2"/>
        </w:numPr>
        <w:overflowPunct/>
        <w:autoSpaceDE/>
        <w:autoSpaceDN/>
        <w:adjustRightInd/>
        <w:spacing w:after="0"/>
        <w:textAlignment w:val="auto"/>
        <w:rPr>
          <w:sz w:val="22"/>
          <w:szCs w:val="22"/>
        </w:rPr>
      </w:pPr>
      <w:r w:rsidRPr="00EF4002">
        <w:rPr>
          <w:sz w:val="22"/>
          <w:szCs w:val="22"/>
        </w:rPr>
        <w:t>The sub-CBs are combined in a single HARQ-ACK codebook (sub-CB for TB-based HARQ-ACK is placed first)</w:t>
      </w:r>
    </w:p>
    <w:p w:rsidR="00A2428F" w:rsidRPr="00EF4002" w:rsidRDefault="00A2428F" w:rsidP="00A2428F">
      <w:pPr>
        <w:numPr>
          <w:ilvl w:val="1"/>
          <w:numId w:val="2"/>
        </w:numPr>
        <w:overflowPunct/>
        <w:autoSpaceDE/>
        <w:autoSpaceDN/>
        <w:adjustRightInd/>
        <w:spacing w:after="0"/>
        <w:textAlignment w:val="auto"/>
        <w:rPr>
          <w:sz w:val="22"/>
          <w:szCs w:val="22"/>
        </w:rPr>
      </w:pPr>
      <w:r w:rsidRPr="00EF4002">
        <w:rPr>
          <w:sz w:val="22"/>
          <w:szCs w:val="22"/>
        </w:rPr>
        <w:t>No additional reliability enhancements</w:t>
      </w:r>
    </w:p>
    <w:p w:rsidR="00A2428F" w:rsidRPr="00EF4002" w:rsidRDefault="00A2428F" w:rsidP="00A2428F">
      <w:pPr>
        <w:rPr>
          <w:sz w:val="22"/>
          <w:szCs w:val="22"/>
          <w:highlight w:val="green"/>
        </w:rPr>
      </w:pPr>
    </w:p>
    <w:p w:rsidR="00A2428F" w:rsidRPr="00EF4002" w:rsidRDefault="00A2428F" w:rsidP="00A2428F">
      <w:pPr>
        <w:rPr>
          <w:sz w:val="22"/>
          <w:szCs w:val="22"/>
        </w:rPr>
      </w:pPr>
      <w:r w:rsidRPr="00EF4002">
        <w:rPr>
          <w:sz w:val="22"/>
          <w:szCs w:val="22"/>
          <w:highlight w:val="green"/>
        </w:rPr>
        <w:t>Agreements</w:t>
      </w:r>
      <w:r w:rsidRPr="00EF4002">
        <w:rPr>
          <w:sz w:val="22"/>
          <w:szCs w:val="22"/>
        </w:rPr>
        <w:t>:</w:t>
      </w:r>
    </w:p>
    <w:p w:rsidR="00A2428F" w:rsidRPr="00EF4002" w:rsidRDefault="00A2428F" w:rsidP="00A2428F">
      <w:pPr>
        <w:pStyle w:val="a5"/>
        <w:numPr>
          <w:ilvl w:val="0"/>
          <w:numId w:val="13"/>
        </w:numPr>
        <w:ind w:leftChars="0"/>
        <w:rPr>
          <w:rFonts w:ascii="Times New Roman" w:hAnsi="Times New Roman"/>
          <w:color w:val="000000" w:themeColor="text1"/>
          <w:sz w:val="22"/>
          <w:szCs w:val="22"/>
        </w:rPr>
      </w:pPr>
      <w:r w:rsidRPr="00EF4002">
        <w:rPr>
          <w:rFonts w:ascii="Times New Roman" w:hAnsi="Times New Roman"/>
          <w:color w:val="000000" w:themeColor="text1"/>
          <w:sz w:val="22"/>
          <w:szCs w:val="22"/>
        </w:rPr>
        <w:t xml:space="preserve">For dynamic HARQ-ACK codebook, for UCI piggyback on PUSCH, use DAI_counter in DL assignment and UL DAI in UL grant. HARQ-ACK codebook size is determined by UL DAI and DAI_counter. </w:t>
      </w:r>
    </w:p>
    <w:p w:rsidR="00A2428F" w:rsidRPr="00EF4002" w:rsidRDefault="00A2428F" w:rsidP="00A2428F">
      <w:pPr>
        <w:pStyle w:val="a5"/>
        <w:numPr>
          <w:ilvl w:val="1"/>
          <w:numId w:val="13"/>
        </w:numPr>
        <w:ind w:leftChars="0"/>
        <w:rPr>
          <w:rFonts w:ascii="Times New Roman" w:hAnsi="Times New Roman"/>
          <w:color w:val="000000" w:themeColor="text1"/>
          <w:sz w:val="22"/>
          <w:szCs w:val="22"/>
        </w:rPr>
      </w:pPr>
      <w:r w:rsidRPr="00EF4002">
        <w:rPr>
          <w:rFonts w:ascii="Times New Roman" w:hAnsi="Times New Roman"/>
          <w:color w:val="000000" w:themeColor="text1"/>
          <w:sz w:val="22"/>
          <w:szCs w:val="22"/>
        </w:rPr>
        <w:t xml:space="preserve">In case of single HARQ-ACK codebook, the single UL DAI field of 2 bits is included in UL grant. </w:t>
      </w:r>
    </w:p>
    <w:p w:rsidR="00A2428F" w:rsidRPr="00EF4002" w:rsidRDefault="00A2428F" w:rsidP="00A2428F">
      <w:pPr>
        <w:pStyle w:val="a5"/>
        <w:numPr>
          <w:ilvl w:val="1"/>
          <w:numId w:val="13"/>
        </w:numPr>
        <w:ind w:leftChars="0"/>
        <w:rPr>
          <w:rFonts w:ascii="Times New Roman" w:hAnsi="Times New Roman"/>
          <w:color w:val="000000" w:themeColor="text1"/>
          <w:sz w:val="22"/>
          <w:szCs w:val="22"/>
        </w:rPr>
      </w:pPr>
      <w:r w:rsidRPr="00EF4002">
        <w:rPr>
          <w:rFonts w:ascii="Times New Roman" w:hAnsi="Times New Roman"/>
          <w:color w:val="000000" w:themeColor="text1"/>
          <w:sz w:val="22"/>
          <w:szCs w:val="22"/>
        </w:rPr>
        <w:t xml:space="preserve">In case of two HARQ-ACK sub-codebooks (1 for CBG based HARQ-ACK and 1 for TB based HARQ-ACK) two UL DAI fields each of two bits are included in UL grant.  </w:t>
      </w:r>
    </w:p>
    <w:p w:rsidR="00A2428F" w:rsidRPr="00EF4002" w:rsidRDefault="00A2428F" w:rsidP="00A2428F">
      <w:pPr>
        <w:pStyle w:val="a5"/>
        <w:numPr>
          <w:ilvl w:val="0"/>
          <w:numId w:val="13"/>
        </w:numPr>
        <w:ind w:leftChars="0"/>
        <w:rPr>
          <w:rFonts w:ascii="Times New Roman" w:hAnsi="Times New Roman"/>
          <w:sz w:val="22"/>
          <w:szCs w:val="22"/>
        </w:rPr>
      </w:pPr>
      <w:r w:rsidRPr="00EF4002">
        <w:rPr>
          <w:rFonts w:ascii="Times New Roman" w:hAnsi="Times New Roman"/>
          <w:sz w:val="22"/>
          <w:szCs w:val="22"/>
        </w:rPr>
        <w:t>Note: in CA, DAI_total is included in the DL assignment.</w:t>
      </w:r>
    </w:p>
    <w:p w:rsidR="00A2428F" w:rsidRPr="00EF4002" w:rsidRDefault="00A2428F" w:rsidP="00A2428F">
      <w:pPr>
        <w:overflowPunct/>
        <w:autoSpaceDE/>
        <w:autoSpaceDN/>
        <w:adjustRightInd/>
        <w:spacing w:after="0"/>
        <w:textAlignment w:val="auto"/>
        <w:rPr>
          <w:sz w:val="22"/>
          <w:szCs w:val="22"/>
        </w:rPr>
      </w:pPr>
    </w:p>
    <w:p w:rsidR="00A2428F" w:rsidRPr="00EF4002" w:rsidRDefault="00A2428F" w:rsidP="00A2428F">
      <w:pPr>
        <w:rPr>
          <w:sz w:val="22"/>
          <w:szCs w:val="22"/>
          <w:lang w:eastAsia="zh-CN"/>
        </w:rPr>
      </w:pPr>
      <w:r w:rsidRPr="00EF4002">
        <w:rPr>
          <w:sz w:val="22"/>
          <w:szCs w:val="22"/>
          <w:lang w:eastAsia="zh-CN"/>
        </w:rPr>
        <w:t>For UCI piggyback on PUSCH, there are two UL DAI fields each of two bits are included in UL grant. The size of dynamic HARQ-ACK codebook can be determined accordingly. However, if the dynamic HARQ-ACK codebook is transmitted in PUCCH, the size of dynamic HARQ-ACK codebook cannot be determined unambiguous</w:t>
      </w:r>
      <w:r>
        <w:rPr>
          <w:sz w:val="22"/>
          <w:szCs w:val="22"/>
          <w:lang w:eastAsia="zh-CN"/>
        </w:rPr>
        <w:t>ly</w:t>
      </w:r>
      <w:r w:rsidRPr="00EF4002">
        <w:rPr>
          <w:sz w:val="22"/>
          <w:szCs w:val="22"/>
          <w:lang w:eastAsia="zh-CN"/>
        </w:rPr>
        <w:t xml:space="preserve">. This problem is illustrated in Table 3. </w:t>
      </w:r>
    </w:p>
    <w:p w:rsidR="00A2428F" w:rsidRPr="000E5239" w:rsidRDefault="00A2428F" w:rsidP="00A2428F">
      <w:pPr>
        <w:overflowPunct/>
        <w:autoSpaceDE/>
        <w:autoSpaceDN/>
        <w:adjustRightInd/>
        <w:spacing w:after="0"/>
        <w:jc w:val="center"/>
        <w:textAlignment w:val="auto"/>
        <w:rPr>
          <w:b/>
          <w:color w:val="000000" w:themeColor="text1"/>
          <w:sz w:val="22"/>
          <w:szCs w:val="22"/>
          <w:lang w:eastAsia="zh-CN"/>
        </w:rPr>
      </w:pPr>
      <w:r w:rsidRPr="000E5239">
        <w:rPr>
          <w:b/>
          <w:color w:val="000000" w:themeColor="text1"/>
          <w:sz w:val="22"/>
          <w:szCs w:val="22"/>
          <w:lang w:eastAsia="zh-CN"/>
        </w:rPr>
        <w:t>Table 3. DAI values</w:t>
      </w:r>
    </w:p>
    <w:tbl>
      <w:tblPr>
        <w:tblW w:w="5620" w:type="dxa"/>
        <w:jc w:val="center"/>
        <w:tblLook w:val="04A0" w:firstRow="1" w:lastRow="0" w:firstColumn="1" w:lastColumn="0" w:noHBand="0" w:noVBand="1"/>
      </w:tblPr>
      <w:tblGrid>
        <w:gridCol w:w="1400"/>
        <w:gridCol w:w="1080"/>
        <w:gridCol w:w="1570"/>
        <w:gridCol w:w="1570"/>
      </w:tblGrid>
      <w:tr w:rsidR="00A2428F" w:rsidRPr="00A51E3B" w:rsidTr="00103DC8">
        <w:trPr>
          <w:trHeight w:val="270"/>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CBG ON/OFF</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cell</w:t>
            </w:r>
          </w:p>
        </w:tc>
        <w:tc>
          <w:tcPr>
            <w:tcW w:w="314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C</w:t>
            </w:r>
            <w:r w:rsidRPr="00A51E3B">
              <w:rPr>
                <w:color w:val="000000"/>
                <w:sz w:val="22"/>
                <w:szCs w:val="22"/>
                <w:lang w:val="en-US" w:eastAsia="zh-CN"/>
              </w:rPr>
              <w:t>ounter</w:t>
            </w:r>
            <w:r w:rsidRPr="00EF4002">
              <w:rPr>
                <w:color w:val="000000"/>
                <w:sz w:val="22"/>
                <w:szCs w:val="22"/>
                <w:lang w:val="en-US" w:eastAsia="zh-CN"/>
              </w:rPr>
              <w:t xml:space="preserve"> DAI/T</w:t>
            </w:r>
            <w:r w:rsidRPr="00A51E3B">
              <w:rPr>
                <w:color w:val="000000"/>
                <w:sz w:val="22"/>
                <w:szCs w:val="22"/>
                <w:lang w:val="en-US" w:eastAsia="zh-CN"/>
              </w:rPr>
              <w:t xml:space="preserve">otal DAI </w:t>
            </w:r>
          </w:p>
        </w:tc>
      </w:tr>
      <w:tr w:rsidR="00A2428F" w:rsidRPr="00A51E3B" w:rsidTr="00103DC8">
        <w:trPr>
          <w:trHeight w:val="270"/>
          <w:jc w:val="center"/>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1</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1/3</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4/6</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5/6</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6/6</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3/3</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r>
    </w:tbl>
    <w:p w:rsidR="00A2428F" w:rsidRPr="00EF4002" w:rsidRDefault="00A2428F" w:rsidP="00A2428F">
      <w:pPr>
        <w:overflowPunct/>
        <w:autoSpaceDE/>
        <w:autoSpaceDN/>
        <w:adjustRightInd/>
        <w:spacing w:after="0"/>
        <w:textAlignment w:val="auto"/>
        <w:rPr>
          <w:sz w:val="22"/>
          <w:szCs w:val="22"/>
        </w:rPr>
      </w:pPr>
    </w:p>
    <w:p w:rsidR="00A2428F" w:rsidRPr="00EF4002" w:rsidRDefault="00A2428F" w:rsidP="00A2428F">
      <w:pPr>
        <w:rPr>
          <w:sz w:val="22"/>
          <w:szCs w:val="22"/>
          <w:lang w:eastAsia="zh-CN"/>
        </w:rPr>
      </w:pPr>
      <w:r w:rsidRPr="00EF4002">
        <w:rPr>
          <w:sz w:val="22"/>
          <w:szCs w:val="22"/>
          <w:lang w:eastAsia="zh-CN"/>
        </w:rPr>
        <w:t>Cell 0 and cell 2 are configured with CBG based transmission while cell 1 and cel</w:t>
      </w:r>
      <w:r>
        <w:rPr>
          <w:sz w:val="22"/>
          <w:szCs w:val="22"/>
          <w:lang w:eastAsia="zh-CN"/>
        </w:rPr>
        <w:t>l 3 is not. UE correctly decodes</w:t>
      </w:r>
      <w:r w:rsidRPr="00EF4002">
        <w:rPr>
          <w:sz w:val="22"/>
          <w:szCs w:val="22"/>
          <w:lang w:eastAsia="zh-CN"/>
        </w:rPr>
        <w:t xml:space="preserve"> two DCIs in PDCCH monitoring occasion 0, the total DAI is 3 and counter DAIs are 1</w:t>
      </w:r>
      <w:r>
        <w:rPr>
          <w:sz w:val="22"/>
          <w:szCs w:val="22"/>
          <w:lang w:eastAsia="zh-CN"/>
        </w:rPr>
        <w:t xml:space="preserve"> for cell 0</w:t>
      </w:r>
      <w:r w:rsidRPr="00EF4002">
        <w:rPr>
          <w:sz w:val="22"/>
          <w:szCs w:val="22"/>
          <w:lang w:eastAsia="zh-CN"/>
        </w:rPr>
        <w:t xml:space="preserve"> and 3</w:t>
      </w:r>
      <w:r>
        <w:rPr>
          <w:sz w:val="22"/>
          <w:szCs w:val="22"/>
          <w:lang w:eastAsia="zh-CN"/>
        </w:rPr>
        <w:t xml:space="preserve"> for cell 3</w:t>
      </w:r>
      <w:r w:rsidRPr="00EF4002">
        <w:rPr>
          <w:sz w:val="22"/>
          <w:szCs w:val="22"/>
          <w:lang w:eastAsia="zh-CN"/>
        </w:rPr>
        <w:t>. UE figures out one DCI is missing, however, it cannot tell the DCI in which cell</w:t>
      </w:r>
      <w:r>
        <w:rPr>
          <w:sz w:val="22"/>
          <w:szCs w:val="22"/>
          <w:lang w:eastAsia="zh-CN"/>
        </w:rPr>
        <w:t xml:space="preserve"> (</w:t>
      </w:r>
      <w:r w:rsidRPr="00EF4002">
        <w:rPr>
          <w:sz w:val="22"/>
          <w:szCs w:val="22"/>
          <w:lang w:eastAsia="zh-CN"/>
        </w:rPr>
        <w:t>cell 1 or cell 2</w:t>
      </w:r>
      <w:r>
        <w:rPr>
          <w:sz w:val="22"/>
          <w:szCs w:val="22"/>
          <w:lang w:eastAsia="zh-CN"/>
        </w:rPr>
        <w:t>)</w:t>
      </w:r>
      <w:r w:rsidRPr="00EF4002">
        <w:rPr>
          <w:sz w:val="22"/>
          <w:szCs w:val="22"/>
          <w:lang w:eastAsia="zh-CN"/>
        </w:rPr>
        <w:t xml:space="preserve"> is missing. Moreover, UE cannot determine both size of </w:t>
      </w:r>
      <w:r>
        <w:rPr>
          <w:sz w:val="22"/>
          <w:szCs w:val="22"/>
          <w:lang w:eastAsia="zh-CN"/>
        </w:rPr>
        <w:t>first sub-codebook</w:t>
      </w:r>
      <w:r w:rsidRPr="00EF4002">
        <w:rPr>
          <w:sz w:val="22"/>
          <w:szCs w:val="22"/>
          <w:lang w:eastAsia="zh-CN"/>
        </w:rPr>
        <w:t xml:space="preserve"> and </w:t>
      </w:r>
      <w:r>
        <w:rPr>
          <w:sz w:val="22"/>
          <w:szCs w:val="22"/>
          <w:lang w:eastAsia="zh-CN"/>
        </w:rPr>
        <w:t>second sub-codebook</w:t>
      </w:r>
      <w:r w:rsidRPr="00EF4002">
        <w:rPr>
          <w:sz w:val="22"/>
          <w:szCs w:val="22"/>
          <w:lang w:eastAsia="zh-CN"/>
        </w:rPr>
        <w:t xml:space="preserve">. </w:t>
      </w:r>
    </w:p>
    <w:p w:rsidR="00A2428F" w:rsidRDefault="00A2428F" w:rsidP="00A2428F">
      <w:pPr>
        <w:overflowPunct/>
        <w:autoSpaceDE/>
        <w:autoSpaceDN/>
        <w:adjustRightInd/>
        <w:spacing w:after="0"/>
        <w:textAlignment w:val="auto"/>
        <w:rPr>
          <w:color w:val="000000"/>
          <w:sz w:val="22"/>
          <w:szCs w:val="22"/>
          <w:lang w:val="en-US" w:eastAsia="zh-CN"/>
        </w:rPr>
      </w:pPr>
      <w:r>
        <w:rPr>
          <w:rFonts w:hint="eastAsia"/>
          <w:color w:val="000000"/>
          <w:sz w:val="22"/>
          <w:szCs w:val="22"/>
          <w:lang w:val="en-US" w:eastAsia="zh-CN"/>
        </w:rPr>
        <w:t xml:space="preserve">This problem can be easily solved by </w:t>
      </w:r>
      <w:r>
        <w:rPr>
          <w:color w:val="000000"/>
          <w:sz w:val="22"/>
          <w:szCs w:val="22"/>
          <w:lang w:val="en-US" w:eastAsia="zh-CN"/>
        </w:rPr>
        <w:t>individually count the DAI for cells with CBG based transmission and cells without CBG based transmission. In the above example, if the missing DCI is in cell 2 and it is a format 1_1 DCI, the DAI values are shown in Table 4 (DCI format 1_1 are assumed for cell 0 and 2).</w:t>
      </w:r>
    </w:p>
    <w:p w:rsidR="00A2428F" w:rsidRDefault="00A2428F" w:rsidP="00A2428F">
      <w:pPr>
        <w:overflowPunct/>
        <w:autoSpaceDE/>
        <w:autoSpaceDN/>
        <w:adjustRightInd/>
        <w:spacing w:after="0"/>
        <w:textAlignment w:val="auto"/>
        <w:rPr>
          <w:color w:val="000000"/>
          <w:sz w:val="22"/>
          <w:szCs w:val="22"/>
          <w:lang w:val="en-US" w:eastAsia="zh-CN"/>
        </w:rPr>
      </w:pPr>
      <w:r>
        <w:rPr>
          <w:color w:val="000000"/>
          <w:sz w:val="22"/>
          <w:szCs w:val="22"/>
          <w:lang w:val="en-US" w:eastAsia="zh-CN"/>
        </w:rPr>
        <w:br w:type="page"/>
      </w:r>
    </w:p>
    <w:p w:rsidR="00A2428F" w:rsidRPr="000E5239" w:rsidRDefault="00A2428F" w:rsidP="00A2428F">
      <w:pPr>
        <w:overflowPunct/>
        <w:autoSpaceDE/>
        <w:autoSpaceDN/>
        <w:adjustRightInd/>
        <w:spacing w:after="0"/>
        <w:jc w:val="center"/>
        <w:textAlignment w:val="auto"/>
        <w:rPr>
          <w:b/>
          <w:color w:val="000000" w:themeColor="text1"/>
          <w:sz w:val="22"/>
          <w:szCs w:val="22"/>
          <w:lang w:eastAsia="zh-CN"/>
        </w:rPr>
      </w:pPr>
      <w:r w:rsidRPr="000E5239">
        <w:rPr>
          <w:b/>
          <w:color w:val="000000" w:themeColor="text1"/>
          <w:sz w:val="22"/>
          <w:szCs w:val="22"/>
          <w:lang w:eastAsia="zh-CN"/>
        </w:rPr>
        <w:t>Table 4. DAI values</w:t>
      </w:r>
    </w:p>
    <w:tbl>
      <w:tblPr>
        <w:tblW w:w="5620" w:type="dxa"/>
        <w:jc w:val="center"/>
        <w:tblLook w:val="04A0" w:firstRow="1" w:lastRow="0" w:firstColumn="1" w:lastColumn="0" w:noHBand="0" w:noVBand="1"/>
      </w:tblPr>
      <w:tblGrid>
        <w:gridCol w:w="1400"/>
        <w:gridCol w:w="1080"/>
        <w:gridCol w:w="1570"/>
        <w:gridCol w:w="1570"/>
      </w:tblGrid>
      <w:tr w:rsidR="00A2428F" w:rsidRPr="00A51E3B" w:rsidTr="00103DC8">
        <w:trPr>
          <w:trHeight w:val="270"/>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CBG ON/OFF</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cell</w:t>
            </w:r>
          </w:p>
        </w:tc>
        <w:tc>
          <w:tcPr>
            <w:tcW w:w="314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C</w:t>
            </w:r>
            <w:r w:rsidRPr="00A51E3B">
              <w:rPr>
                <w:color w:val="000000"/>
                <w:sz w:val="22"/>
                <w:szCs w:val="22"/>
                <w:lang w:val="en-US" w:eastAsia="zh-CN"/>
              </w:rPr>
              <w:t>ounter</w:t>
            </w:r>
            <w:r w:rsidRPr="00EF4002">
              <w:rPr>
                <w:color w:val="000000"/>
                <w:sz w:val="22"/>
                <w:szCs w:val="22"/>
                <w:lang w:val="en-US" w:eastAsia="zh-CN"/>
              </w:rPr>
              <w:t xml:space="preserve"> DAI/T</w:t>
            </w:r>
            <w:r w:rsidRPr="00A51E3B">
              <w:rPr>
                <w:color w:val="000000"/>
                <w:sz w:val="22"/>
                <w:szCs w:val="22"/>
                <w:lang w:val="en-US" w:eastAsia="zh-CN"/>
              </w:rPr>
              <w:t xml:space="preserve">otal DAI </w:t>
            </w:r>
          </w:p>
        </w:tc>
      </w:tr>
      <w:tr w:rsidR="00A2428F" w:rsidRPr="00A51E3B" w:rsidTr="00103DC8">
        <w:trPr>
          <w:trHeight w:val="270"/>
          <w:jc w:val="center"/>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1</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1/2</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3/4</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2/2</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DD47D7">
              <w:rPr>
                <w:rFonts w:hint="eastAsia"/>
                <w:color w:val="FF0000"/>
                <w:sz w:val="22"/>
                <w:szCs w:val="22"/>
                <w:lang w:val="en-US" w:eastAsia="zh-CN"/>
              </w:rPr>
              <w:t>2/2</w:t>
            </w:r>
            <w:r>
              <w:rPr>
                <w:rFonts w:hint="eastAsia"/>
                <w:color w:val="000000"/>
                <w:sz w:val="22"/>
                <w:szCs w:val="22"/>
                <w:lang w:val="en-US" w:eastAsia="zh-CN"/>
              </w:rPr>
              <w:t xml:space="preserve"> (</w:t>
            </w:r>
            <w:r>
              <w:rPr>
                <w:color w:val="000000"/>
                <w:sz w:val="22"/>
                <w:szCs w:val="22"/>
                <w:lang w:val="en-US" w:eastAsia="zh-CN"/>
              </w:rPr>
              <w:t>missing</w:t>
            </w:r>
            <w:r>
              <w:rPr>
                <w:rFonts w:hint="eastAsia"/>
                <w:color w:val="000000"/>
                <w:sz w:val="22"/>
                <w:szCs w:val="22"/>
                <w:lang w:val="en-US" w:eastAsia="zh-CN"/>
              </w:rPr>
              <w:t>)</w:t>
            </w: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4/4</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1/1</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r>
    </w:tbl>
    <w:p w:rsidR="00A2428F" w:rsidRDefault="00A2428F" w:rsidP="00A2428F">
      <w:pPr>
        <w:overflowPunct/>
        <w:autoSpaceDE/>
        <w:autoSpaceDN/>
        <w:adjustRightInd/>
        <w:spacing w:after="0"/>
        <w:textAlignment w:val="auto"/>
        <w:rPr>
          <w:color w:val="000000"/>
          <w:sz w:val="22"/>
          <w:szCs w:val="22"/>
          <w:lang w:val="en-US" w:eastAsia="zh-CN"/>
        </w:rPr>
      </w:pPr>
    </w:p>
    <w:p w:rsidR="00A2428F" w:rsidRDefault="00A2428F" w:rsidP="00A2428F">
      <w:pPr>
        <w:overflowPunct/>
        <w:autoSpaceDE/>
        <w:autoSpaceDN/>
        <w:adjustRightInd/>
        <w:spacing w:after="0"/>
        <w:textAlignment w:val="auto"/>
        <w:rPr>
          <w:color w:val="000000"/>
          <w:sz w:val="22"/>
          <w:szCs w:val="22"/>
          <w:lang w:val="en-US" w:eastAsia="zh-CN"/>
        </w:rPr>
      </w:pPr>
      <w:r>
        <w:rPr>
          <w:color w:val="000000"/>
          <w:sz w:val="22"/>
          <w:szCs w:val="22"/>
          <w:lang w:val="en-US" w:eastAsia="zh-CN"/>
        </w:rPr>
        <w:t>If the missing DCI is in cell 1, the DAI values are shown in Table 5 (DCI format 1_1 are assumed for cell 0 and 2).</w:t>
      </w:r>
    </w:p>
    <w:p w:rsidR="00A2428F" w:rsidRDefault="00A2428F" w:rsidP="00A2428F">
      <w:pPr>
        <w:overflowPunct/>
        <w:autoSpaceDE/>
        <w:autoSpaceDN/>
        <w:adjustRightInd/>
        <w:spacing w:after="0"/>
        <w:textAlignment w:val="auto"/>
        <w:rPr>
          <w:color w:val="000000"/>
          <w:sz w:val="22"/>
          <w:szCs w:val="22"/>
          <w:lang w:val="en-US" w:eastAsia="zh-CN"/>
        </w:rPr>
      </w:pPr>
    </w:p>
    <w:p w:rsidR="00A2428F" w:rsidRPr="000E5239" w:rsidRDefault="00A2428F" w:rsidP="00A2428F">
      <w:pPr>
        <w:overflowPunct/>
        <w:autoSpaceDE/>
        <w:autoSpaceDN/>
        <w:adjustRightInd/>
        <w:spacing w:after="0"/>
        <w:jc w:val="center"/>
        <w:textAlignment w:val="auto"/>
        <w:rPr>
          <w:b/>
          <w:color w:val="000000" w:themeColor="text1"/>
          <w:sz w:val="22"/>
          <w:szCs w:val="22"/>
          <w:lang w:eastAsia="zh-CN"/>
        </w:rPr>
      </w:pPr>
      <w:r w:rsidRPr="000E5239">
        <w:rPr>
          <w:b/>
          <w:color w:val="000000" w:themeColor="text1"/>
          <w:sz w:val="22"/>
          <w:szCs w:val="22"/>
          <w:lang w:eastAsia="zh-CN"/>
        </w:rPr>
        <w:t>Table 5. DAI values</w:t>
      </w:r>
    </w:p>
    <w:tbl>
      <w:tblPr>
        <w:tblW w:w="5620" w:type="dxa"/>
        <w:jc w:val="center"/>
        <w:tblLook w:val="04A0" w:firstRow="1" w:lastRow="0" w:firstColumn="1" w:lastColumn="0" w:noHBand="0" w:noVBand="1"/>
      </w:tblPr>
      <w:tblGrid>
        <w:gridCol w:w="1400"/>
        <w:gridCol w:w="1080"/>
        <w:gridCol w:w="1570"/>
        <w:gridCol w:w="1570"/>
      </w:tblGrid>
      <w:tr w:rsidR="00A2428F" w:rsidRPr="00A51E3B" w:rsidTr="00103DC8">
        <w:trPr>
          <w:trHeight w:val="270"/>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CBG ON/OFF</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cell</w:t>
            </w:r>
          </w:p>
        </w:tc>
        <w:tc>
          <w:tcPr>
            <w:tcW w:w="314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C</w:t>
            </w:r>
            <w:r w:rsidRPr="00A51E3B">
              <w:rPr>
                <w:color w:val="000000"/>
                <w:sz w:val="22"/>
                <w:szCs w:val="22"/>
                <w:lang w:val="en-US" w:eastAsia="zh-CN"/>
              </w:rPr>
              <w:t>ounter</w:t>
            </w:r>
            <w:r w:rsidRPr="00EF4002">
              <w:rPr>
                <w:color w:val="000000"/>
                <w:sz w:val="22"/>
                <w:szCs w:val="22"/>
                <w:lang w:val="en-US" w:eastAsia="zh-CN"/>
              </w:rPr>
              <w:t xml:space="preserve"> DAI/T</w:t>
            </w:r>
            <w:r w:rsidRPr="00A51E3B">
              <w:rPr>
                <w:color w:val="000000"/>
                <w:sz w:val="22"/>
                <w:szCs w:val="22"/>
                <w:lang w:val="en-US" w:eastAsia="zh-CN"/>
              </w:rPr>
              <w:t xml:space="preserve">otal DAI </w:t>
            </w:r>
          </w:p>
        </w:tc>
      </w:tr>
      <w:tr w:rsidR="00A2428F" w:rsidRPr="00A51E3B" w:rsidTr="00103DC8">
        <w:trPr>
          <w:trHeight w:val="270"/>
          <w:jc w:val="center"/>
        </w:trPr>
        <w:tc>
          <w:tcPr>
            <w:tcW w:w="140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2428F" w:rsidRPr="00A51E3B" w:rsidRDefault="00A2428F" w:rsidP="00103DC8">
            <w:pPr>
              <w:overflowPunct/>
              <w:autoSpaceDE/>
              <w:autoSpaceDN/>
              <w:adjustRightInd/>
              <w:spacing w:after="0"/>
              <w:textAlignment w:val="auto"/>
              <w:rPr>
                <w:color w:val="000000"/>
                <w:sz w:val="22"/>
                <w:szCs w:val="22"/>
                <w:lang w:val="en-US" w:eastAsia="zh-CN"/>
              </w:rPr>
            </w:pP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PDCCH monitoring occasion</w:t>
            </w:r>
            <w:r w:rsidRPr="00A51E3B">
              <w:rPr>
                <w:color w:val="000000"/>
                <w:sz w:val="22"/>
                <w:szCs w:val="22"/>
                <w:lang w:val="en-US" w:eastAsia="zh-CN"/>
              </w:rPr>
              <w:t xml:space="preserve"> 1</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0</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1/1</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2/3</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1</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FF0000"/>
                <w:sz w:val="22"/>
                <w:szCs w:val="22"/>
                <w:lang w:val="en-US" w:eastAsia="zh-CN"/>
              </w:rPr>
              <w:t>1</w:t>
            </w:r>
            <w:r w:rsidRPr="00DD47D7">
              <w:rPr>
                <w:rFonts w:hint="eastAsia"/>
                <w:color w:val="FF0000"/>
                <w:sz w:val="22"/>
                <w:szCs w:val="22"/>
                <w:lang w:val="en-US" w:eastAsia="zh-CN"/>
              </w:rPr>
              <w:t>/2</w:t>
            </w:r>
            <w:r>
              <w:rPr>
                <w:rFonts w:hint="eastAsia"/>
                <w:color w:val="000000"/>
                <w:sz w:val="22"/>
                <w:szCs w:val="22"/>
                <w:lang w:val="en-US" w:eastAsia="zh-CN"/>
              </w:rPr>
              <w:t xml:space="preserve"> (</w:t>
            </w:r>
            <w:r>
              <w:rPr>
                <w:color w:val="000000"/>
                <w:sz w:val="22"/>
                <w:szCs w:val="22"/>
                <w:lang w:val="en-US" w:eastAsia="zh-CN"/>
              </w:rPr>
              <w:t>missing</w:t>
            </w:r>
            <w:r>
              <w:rPr>
                <w:rFonts w:hint="eastAsia"/>
                <w:color w:val="000000"/>
                <w:sz w:val="22"/>
                <w:szCs w:val="22"/>
                <w:lang w:val="en-US" w:eastAsia="zh-CN"/>
              </w:rPr>
              <w:t>)</w:t>
            </w: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3/3</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ON</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2</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3/3</w:t>
            </w:r>
          </w:p>
        </w:tc>
      </w:tr>
      <w:tr w:rsidR="00A2428F" w:rsidRPr="00A51E3B" w:rsidTr="00103DC8">
        <w:trPr>
          <w:trHeight w:val="270"/>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OFF</w:t>
            </w:r>
          </w:p>
        </w:tc>
        <w:tc>
          <w:tcPr>
            <w:tcW w:w="108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EF4002">
              <w:rPr>
                <w:color w:val="000000"/>
                <w:sz w:val="22"/>
                <w:szCs w:val="22"/>
                <w:lang w:val="en-US" w:eastAsia="zh-CN"/>
              </w:rPr>
              <w:t>3</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2/2</w:t>
            </w:r>
          </w:p>
        </w:tc>
        <w:tc>
          <w:tcPr>
            <w:tcW w:w="1570" w:type="dxa"/>
            <w:tcBorders>
              <w:top w:val="nil"/>
              <w:left w:val="nil"/>
              <w:bottom w:val="single" w:sz="4" w:space="0" w:color="auto"/>
              <w:right w:val="single" w:sz="4" w:space="0" w:color="auto"/>
            </w:tcBorders>
            <w:shd w:val="clear" w:color="auto" w:fill="auto"/>
            <w:noWrap/>
            <w:vAlign w:val="center"/>
            <w:hideMark/>
          </w:tcPr>
          <w:p w:rsidR="00A2428F" w:rsidRPr="00A51E3B" w:rsidRDefault="00A2428F" w:rsidP="00103DC8">
            <w:pPr>
              <w:overflowPunct/>
              <w:autoSpaceDE/>
              <w:autoSpaceDN/>
              <w:adjustRightInd/>
              <w:spacing w:after="0"/>
              <w:jc w:val="center"/>
              <w:textAlignment w:val="auto"/>
              <w:rPr>
                <w:color w:val="000000"/>
                <w:sz w:val="22"/>
                <w:szCs w:val="22"/>
                <w:lang w:val="en-US" w:eastAsia="zh-CN"/>
              </w:rPr>
            </w:pPr>
            <w:r w:rsidRPr="00A51E3B">
              <w:rPr>
                <w:color w:val="000000"/>
                <w:sz w:val="22"/>
                <w:szCs w:val="22"/>
                <w:lang w:val="en-US" w:eastAsia="zh-CN"/>
              </w:rPr>
              <w:t xml:space="preserve">　</w:t>
            </w:r>
          </w:p>
        </w:tc>
      </w:tr>
    </w:tbl>
    <w:p w:rsidR="00A2428F" w:rsidRDefault="00A2428F" w:rsidP="00A2428F">
      <w:pPr>
        <w:overflowPunct/>
        <w:autoSpaceDE/>
        <w:autoSpaceDN/>
        <w:adjustRightInd/>
        <w:spacing w:after="0"/>
        <w:textAlignment w:val="auto"/>
        <w:rPr>
          <w:sz w:val="22"/>
          <w:szCs w:val="22"/>
          <w:lang w:eastAsia="zh-CN"/>
        </w:rPr>
      </w:pPr>
    </w:p>
    <w:p w:rsidR="00A2428F" w:rsidRDefault="00A2428F" w:rsidP="00A2428F">
      <w:pPr>
        <w:rPr>
          <w:sz w:val="22"/>
          <w:szCs w:val="22"/>
          <w:lang w:eastAsia="zh-CN"/>
        </w:rPr>
      </w:pPr>
      <w:r>
        <w:rPr>
          <w:rFonts w:hint="eastAsia"/>
          <w:sz w:val="22"/>
          <w:szCs w:val="22"/>
          <w:lang w:eastAsia="zh-CN"/>
        </w:rPr>
        <w:t>Based on the above discussion we have the following proposal,</w:t>
      </w:r>
    </w:p>
    <w:p w:rsidR="00A2428F" w:rsidRPr="00EF4002" w:rsidRDefault="00A2428F" w:rsidP="00A2428F">
      <w:pPr>
        <w:overflowPunct/>
        <w:autoSpaceDE/>
        <w:autoSpaceDN/>
        <w:adjustRightInd/>
        <w:spacing w:after="0"/>
        <w:textAlignment w:val="auto"/>
        <w:rPr>
          <w:b/>
          <w:i/>
          <w:snapToGrid w:val="0"/>
          <w:kern w:val="2"/>
          <w:sz w:val="22"/>
          <w:szCs w:val="22"/>
          <w:lang w:val="en-US"/>
        </w:rPr>
      </w:pPr>
      <w:r w:rsidRPr="00EF4002">
        <w:rPr>
          <w:b/>
          <w:i/>
          <w:snapToGrid w:val="0"/>
          <w:kern w:val="2"/>
          <w:sz w:val="22"/>
          <w:szCs w:val="22"/>
          <w:lang w:val="en-US"/>
        </w:rPr>
        <w:t>Proposal 4: For dynamic HARQ-ACK codebook with CBG configuration, DAIs for CBG based PDSCH</w:t>
      </w:r>
      <w:r>
        <w:rPr>
          <w:b/>
          <w:i/>
          <w:snapToGrid w:val="0"/>
          <w:kern w:val="2"/>
          <w:sz w:val="22"/>
          <w:szCs w:val="22"/>
          <w:lang w:val="en-US"/>
        </w:rPr>
        <w:t>s</w:t>
      </w:r>
      <w:r w:rsidRPr="00EF4002">
        <w:rPr>
          <w:b/>
          <w:i/>
          <w:snapToGrid w:val="0"/>
          <w:kern w:val="2"/>
          <w:sz w:val="22"/>
          <w:szCs w:val="22"/>
          <w:lang w:val="en-US"/>
        </w:rPr>
        <w:t xml:space="preserve"> and TB based PDSCH</w:t>
      </w:r>
      <w:r>
        <w:rPr>
          <w:b/>
          <w:i/>
          <w:snapToGrid w:val="0"/>
          <w:kern w:val="2"/>
          <w:sz w:val="22"/>
          <w:szCs w:val="22"/>
          <w:lang w:val="en-US"/>
        </w:rPr>
        <w:t>s</w:t>
      </w:r>
      <w:r w:rsidRPr="00EF4002">
        <w:rPr>
          <w:b/>
          <w:i/>
          <w:snapToGrid w:val="0"/>
          <w:kern w:val="2"/>
          <w:sz w:val="22"/>
          <w:szCs w:val="22"/>
          <w:lang w:val="en-US"/>
        </w:rPr>
        <w:t xml:space="preserve"> (including SPS release) should be individually counted.</w:t>
      </w:r>
    </w:p>
    <w:bookmarkEnd w:id="18"/>
    <w:bookmarkEnd w:id="19"/>
    <w:p w:rsidR="00A2428F" w:rsidRPr="00EF4002" w:rsidRDefault="00A2428F" w:rsidP="00A2428F">
      <w:pPr>
        <w:pStyle w:val="1"/>
        <w:numPr>
          <w:ilvl w:val="0"/>
          <w:numId w:val="4"/>
        </w:numPr>
        <w:spacing w:line="240" w:lineRule="auto"/>
        <w:ind w:left="357" w:hanging="357"/>
        <w:rPr>
          <w:sz w:val="36"/>
          <w:lang w:val="en-US" w:eastAsia="zh-CN"/>
        </w:rPr>
      </w:pPr>
      <w:r w:rsidRPr="00EF4002">
        <w:rPr>
          <w:sz w:val="36"/>
          <w:lang w:val="en-US" w:eastAsia="zh-CN"/>
        </w:rPr>
        <w:t>Conclusion</w:t>
      </w:r>
    </w:p>
    <w:p w:rsidR="00A2428F" w:rsidRPr="00EF4002" w:rsidRDefault="00A2428F" w:rsidP="00A2428F">
      <w:pPr>
        <w:rPr>
          <w:kern w:val="2"/>
          <w:sz w:val="22"/>
          <w:szCs w:val="22"/>
          <w:lang w:val="en-US" w:eastAsia="zh-CN"/>
        </w:rPr>
      </w:pPr>
      <w:r w:rsidRPr="00EF4002">
        <w:rPr>
          <w:kern w:val="2"/>
          <w:sz w:val="22"/>
          <w:szCs w:val="22"/>
          <w:lang w:val="en-US" w:eastAsia="zh-CN"/>
        </w:rPr>
        <w:t>In This contribution, we present our views on HARQ-ACK codebook, based on the above discussion, we have the following proposals:</w:t>
      </w:r>
    </w:p>
    <w:p w:rsidR="00A2428F" w:rsidRPr="00EF4002" w:rsidRDefault="00A2428F" w:rsidP="00A2428F">
      <w:pPr>
        <w:pStyle w:val="LGTdoc"/>
        <w:spacing w:before="20" w:afterLines="0" w:line="240" w:lineRule="auto"/>
        <w:rPr>
          <w:rFonts w:eastAsiaTheme="minorEastAsia"/>
          <w:szCs w:val="22"/>
          <w:lang w:val="en-US" w:eastAsia="zh-CN"/>
        </w:rPr>
      </w:pPr>
      <w:r w:rsidRPr="00EF4002">
        <w:rPr>
          <w:b/>
          <w:i/>
          <w:szCs w:val="22"/>
          <w:lang w:val="en-US"/>
        </w:rPr>
        <w:t>Proposal 1: NR DL SPS activating DCI allocates the time domain resource for DL SPS PDSCHs, DL SPS PDSCHs use the same time domain resource as the DL SPS activating DCI allocates.</w:t>
      </w:r>
    </w:p>
    <w:p w:rsidR="00A2428F" w:rsidRPr="00EF4002" w:rsidRDefault="00A2428F" w:rsidP="00A2428F">
      <w:pPr>
        <w:overflowPunct/>
        <w:autoSpaceDE/>
        <w:autoSpaceDN/>
        <w:adjustRightInd/>
        <w:spacing w:after="0"/>
        <w:textAlignment w:val="auto"/>
        <w:rPr>
          <w:b/>
          <w:i/>
          <w:kern w:val="2"/>
          <w:sz w:val="22"/>
          <w:szCs w:val="22"/>
          <w:lang w:val="en-US"/>
        </w:rPr>
      </w:pPr>
    </w:p>
    <w:p w:rsidR="00A2428F" w:rsidRPr="00EF4002" w:rsidRDefault="00A2428F" w:rsidP="00A2428F">
      <w:pPr>
        <w:overflowPunct/>
        <w:autoSpaceDE/>
        <w:autoSpaceDN/>
        <w:adjustRightInd/>
        <w:spacing w:after="0"/>
        <w:textAlignment w:val="auto"/>
        <w:rPr>
          <w:b/>
          <w:i/>
          <w:snapToGrid w:val="0"/>
          <w:kern w:val="2"/>
          <w:sz w:val="22"/>
          <w:szCs w:val="22"/>
          <w:lang w:val="en-US"/>
        </w:rPr>
      </w:pPr>
      <w:r w:rsidRPr="00EF4002">
        <w:rPr>
          <w:b/>
          <w:i/>
          <w:kern w:val="2"/>
          <w:sz w:val="22"/>
          <w:szCs w:val="22"/>
          <w:lang w:val="en-US"/>
        </w:rPr>
        <w:t xml:space="preserve">Proposal 2: The number of PDSCHs in </w:t>
      </w:r>
      <w:r w:rsidRPr="00EF4002">
        <w:rPr>
          <w:b/>
          <w:i/>
          <w:snapToGrid w:val="0"/>
          <w:kern w:val="2"/>
          <w:sz w:val="22"/>
          <w:szCs w:val="22"/>
          <w:lang w:val="en-US"/>
        </w:rPr>
        <w:t>Semi-static HARQ-ACK codebook should be determined by the minimum of the maximum number of possible PDCCHs and the maximum number of possible PDSCHs.</w:t>
      </w:r>
    </w:p>
    <w:p w:rsidR="00A2428F" w:rsidRPr="00EF4002" w:rsidRDefault="00A2428F" w:rsidP="00A2428F">
      <w:pPr>
        <w:overflowPunct/>
        <w:autoSpaceDE/>
        <w:autoSpaceDN/>
        <w:adjustRightInd/>
        <w:spacing w:after="0"/>
        <w:textAlignment w:val="auto"/>
        <w:rPr>
          <w:lang w:val="en-US"/>
        </w:rPr>
      </w:pPr>
    </w:p>
    <w:p w:rsidR="00A2428F" w:rsidRPr="00EF4002" w:rsidRDefault="00A2428F" w:rsidP="00A2428F">
      <w:pPr>
        <w:overflowPunct/>
        <w:autoSpaceDE/>
        <w:autoSpaceDN/>
        <w:adjustRightInd/>
        <w:spacing w:after="0"/>
        <w:textAlignment w:val="auto"/>
        <w:rPr>
          <w:b/>
          <w:i/>
          <w:snapToGrid w:val="0"/>
          <w:kern w:val="2"/>
          <w:sz w:val="22"/>
          <w:szCs w:val="22"/>
          <w:lang w:val="en-US"/>
        </w:rPr>
      </w:pPr>
      <w:bookmarkStart w:id="20" w:name="OLE_LINK13"/>
      <w:bookmarkStart w:id="21" w:name="OLE_LINK14"/>
      <w:r w:rsidRPr="00EF4002">
        <w:rPr>
          <w:b/>
          <w:i/>
          <w:snapToGrid w:val="0"/>
          <w:kern w:val="2"/>
          <w:sz w:val="22"/>
          <w:szCs w:val="22"/>
          <w:lang w:val="en-US"/>
        </w:rPr>
        <w:t>Proposal 3: For dynamic HARQ-ACK codebook, DAIs associated with different PUCCH slot</w:t>
      </w:r>
      <w:r>
        <w:rPr>
          <w:b/>
          <w:i/>
          <w:snapToGrid w:val="0"/>
          <w:kern w:val="2"/>
          <w:sz w:val="22"/>
          <w:szCs w:val="22"/>
          <w:lang w:val="en-US"/>
        </w:rPr>
        <w:t>s</w:t>
      </w:r>
      <w:r w:rsidRPr="00EF4002">
        <w:rPr>
          <w:b/>
          <w:i/>
          <w:snapToGrid w:val="0"/>
          <w:kern w:val="2"/>
          <w:sz w:val="22"/>
          <w:szCs w:val="22"/>
          <w:lang w:val="en-US"/>
        </w:rPr>
        <w:t xml:space="preserve"> should be </w:t>
      </w:r>
      <w:bookmarkStart w:id="22" w:name="OLE_LINK9"/>
      <w:bookmarkStart w:id="23" w:name="OLE_LINK10"/>
      <w:r w:rsidRPr="00EF4002">
        <w:rPr>
          <w:b/>
          <w:i/>
          <w:snapToGrid w:val="0"/>
          <w:kern w:val="2"/>
          <w:sz w:val="22"/>
          <w:szCs w:val="22"/>
          <w:lang w:val="en-US"/>
        </w:rPr>
        <w:t>individually counted.</w:t>
      </w:r>
    </w:p>
    <w:bookmarkEnd w:id="20"/>
    <w:bookmarkEnd w:id="21"/>
    <w:bookmarkEnd w:id="22"/>
    <w:bookmarkEnd w:id="23"/>
    <w:p w:rsidR="00A2428F" w:rsidRPr="00EF4002" w:rsidRDefault="00A2428F" w:rsidP="00A2428F">
      <w:pPr>
        <w:overflowPunct/>
        <w:autoSpaceDE/>
        <w:autoSpaceDN/>
        <w:adjustRightInd/>
        <w:spacing w:after="0"/>
        <w:textAlignment w:val="auto"/>
        <w:rPr>
          <w:b/>
          <w:i/>
          <w:snapToGrid w:val="0"/>
          <w:kern w:val="2"/>
          <w:sz w:val="22"/>
          <w:szCs w:val="22"/>
          <w:lang w:val="en-US"/>
        </w:rPr>
      </w:pPr>
    </w:p>
    <w:p w:rsidR="00A2428F" w:rsidRPr="00EF4002" w:rsidRDefault="00A2428F" w:rsidP="00A2428F">
      <w:pPr>
        <w:overflowPunct/>
        <w:autoSpaceDE/>
        <w:autoSpaceDN/>
        <w:adjustRightInd/>
        <w:spacing w:after="0"/>
        <w:textAlignment w:val="auto"/>
        <w:rPr>
          <w:b/>
          <w:i/>
          <w:snapToGrid w:val="0"/>
          <w:kern w:val="2"/>
          <w:sz w:val="22"/>
          <w:szCs w:val="22"/>
          <w:lang w:val="en-US"/>
        </w:rPr>
      </w:pPr>
      <w:r w:rsidRPr="00EF4002">
        <w:rPr>
          <w:b/>
          <w:i/>
          <w:snapToGrid w:val="0"/>
          <w:kern w:val="2"/>
          <w:sz w:val="22"/>
          <w:szCs w:val="22"/>
          <w:lang w:val="en-US"/>
        </w:rPr>
        <w:t>Proposal 4: For dynamic HARQ-ACK codebook with CBG configuration, DAIs for CBG based PDSCH</w:t>
      </w:r>
      <w:r>
        <w:rPr>
          <w:b/>
          <w:i/>
          <w:snapToGrid w:val="0"/>
          <w:kern w:val="2"/>
          <w:sz w:val="22"/>
          <w:szCs w:val="22"/>
          <w:lang w:val="en-US"/>
        </w:rPr>
        <w:t>s</w:t>
      </w:r>
      <w:r w:rsidRPr="00EF4002">
        <w:rPr>
          <w:b/>
          <w:i/>
          <w:snapToGrid w:val="0"/>
          <w:kern w:val="2"/>
          <w:sz w:val="22"/>
          <w:szCs w:val="22"/>
          <w:lang w:val="en-US"/>
        </w:rPr>
        <w:t xml:space="preserve"> and TB based PDSCH</w:t>
      </w:r>
      <w:r>
        <w:rPr>
          <w:b/>
          <w:i/>
          <w:snapToGrid w:val="0"/>
          <w:kern w:val="2"/>
          <w:sz w:val="22"/>
          <w:szCs w:val="22"/>
          <w:lang w:val="en-US"/>
        </w:rPr>
        <w:t>s</w:t>
      </w:r>
      <w:r w:rsidRPr="00EF4002">
        <w:rPr>
          <w:b/>
          <w:i/>
          <w:snapToGrid w:val="0"/>
          <w:kern w:val="2"/>
          <w:sz w:val="22"/>
          <w:szCs w:val="22"/>
          <w:lang w:val="en-US"/>
        </w:rPr>
        <w:t xml:space="preserve"> (including SPS release) should be individually counted.</w:t>
      </w:r>
    </w:p>
    <w:p w:rsidR="00A2428F" w:rsidRDefault="00A2428F" w:rsidP="00A2428F">
      <w:pPr>
        <w:overflowPunct/>
        <w:autoSpaceDE/>
        <w:autoSpaceDN/>
        <w:adjustRightInd/>
        <w:spacing w:after="0"/>
        <w:textAlignment w:val="auto"/>
        <w:rPr>
          <w:lang w:val="en-US"/>
        </w:rPr>
      </w:pPr>
      <w:r>
        <w:rPr>
          <w:lang w:val="en-US"/>
        </w:rPr>
        <w:br w:type="page"/>
      </w:r>
    </w:p>
    <w:p w:rsidR="00A2428F" w:rsidRPr="00D41698" w:rsidRDefault="00A2428F" w:rsidP="00A2428F">
      <w:pPr>
        <w:pStyle w:val="1"/>
        <w:spacing w:line="240" w:lineRule="auto"/>
        <w:rPr>
          <w:sz w:val="36"/>
          <w:lang w:val="en-US" w:eastAsia="zh-CN"/>
        </w:rPr>
      </w:pPr>
      <w:r w:rsidRPr="00D41698">
        <w:rPr>
          <w:sz w:val="36"/>
          <w:lang w:val="en-US" w:eastAsia="zh-CN"/>
        </w:rPr>
        <w:t>References</w:t>
      </w:r>
      <w:bookmarkEnd w:id="0"/>
      <w:bookmarkEnd w:id="1"/>
    </w:p>
    <w:p w:rsidR="00A2428F" w:rsidRPr="00EF4002" w:rsidRDefault="00A2428F" w:rsidP="00A2428F">
      <w:pPr>
        <w:pStyle w:val="a5"/>
        <w:numPr>
          <w:ilvl w:val="0"/>
          <w:numId w:val="3"/>
        </w:numPr>
        <w:autoSpaceDE w:val="0"/>
        <w:autoSpaceDN w:val="0"/>
        <w:adjustRightInd w:val="0"/>
        <w:snapToGrid w:val="0"/>
        <w:spacing w:after="120"/>
        <w:ind w:leftChars="0"/>
        <w:jc w:val="both"/>
        <w:rPr>
          <w:rFonts w:ascii="Times New Roman" w:hAnsi="Times New Roman"/>
          <w:sz w:val="22"/>
          <w:szCs w:val="22"/>
          <w:lang w:eastAsia="zh-CN"/>
        </w:rPr>
      </w:pPr>
      <w:bookmarkStart w:id="24" w:name="_Ref502921681"/>
      <w:r w:rsidRPr="00EF4002">
        <w:rPr>
          <w:rFonts w:ascii="Times New Roman" w:hAnsi="Times New Roman"/>
          <w:sz w:val="22"/>
          <w:szCs w:val="22"/>
          <w:lang w:eastAsia="zh-CN"/>
        </w:rPr>
        <w:t>3GPP RAN1, “Chairman's Notes RAN1 91 final after email approval”, RAN#91, Reno, US, Nov., 2017.</w:t>
      </w:r>
      <w:bookmarkEnd w:id="24"/>
    </w:p>
    <w:p w:rsidR="00A2428F" w:rsidRPr="00EF4002" w:rsidRDefault="00A2428F" w:rsidP="00A2428F">
      <w:pPr>
        <w:pStyle w:val="a5"/>
        <w:numPr>
          <w:ilvl w:val="0"/>
          <w:numId w:val="3"/>
        </w:numPr>
        <w:autoSpaceDE w:val="0"/>
        <w:autoSpaceDN w:val="0"/>
        <w:adjustRightInd w:val="0"/>
        <w:snapToGrid w:val="0"/>
        <w:spacing w:after="120"/>
        <w:ind w:leftChars="0"/>
        <w:jc w:val="both"/>
        <w:rPr>
          <w:rFonts w:ascii="Times New Roman" w:hAnsi="Times New Roman"/>
          <w:sz w:val="22"/>
          <w:szCs w:val="22"/>
          <w:lang w:eastAsia="zh-CN"/>
        </w:rPr>
      </w:pPr>
      <w:r w:rsidRPr="00EF4002">
        <w:rPr>
          <w:rFonts w:ascii="Times New Roman" w:hAnsi="Times New Roman"/>
          <w:sz w:val="22"/>
          <w:szCs w:val="22"/>
          <w:lang w:eastAsia="zh-CN"/>
        </w:rPr>
        <w:t xml:space="preserve">3GPP RAN1, “Chairman's Notes RAN1 AH 1801 final”, RAN </w:t>
      </w:r>
      <w:bookmarkStart w:id="25" w:name="OLE_LINK27"/>
      <w:r w:rsidRPr="00EF4002">
        <w:rPr>
          <w:rFonts w:ascii="Times New Roman" w:hAnsi="Times New Roman"/>
          <w:sz w:val="22"/>
          <w:szCs w:val="22"/>
          <w:lang w:eastAsia="zh-CN"/>
        </w:rPr>
        <w:t>AH 1801</w:t>
      </w:r>
      <w:bookmarkEnd w:id="25"/>
      <w:r w:rsidRPr="00EF4002">
        <w:rPr>
          <w:rFonts w:ascii="Times New Roman" w:hAnsi="Times New Roman"/>
          <w:sz w:val="22"/>
          <w:szCs w:val="22"/>
          <w:lang w:eastAsia="zh-CN"/>
        </w:rPr>
        <w:t>, Vancouver, Canada, Jan., 2018.</w:t>
      </w:r>
    </w:p>
    <w:p w:rsidR="00A2428F" w:rsidRPr="00EF4002" w:rsidRDefault="00A2428F" w:rsidP="00A2428F">
      <w:pPr>
        <w:pStyle w:val="a5"/>
        <w:numPr>
          <w:ilvl w:val="0"/>
          <w:numId w:val="3"/>
        </w:numPr>
        <w:autoSpaceDE w:val="0"/>
        <w:autoSpaceDN w:val="0"/>
        <w:adjustRightInd w:val="0"/>
        <w:snapToGrid w:val="0"/>
        <w:spacing w:after="120"/>
        <w:ind w:leftChars="0"/>
        <w:jc w:val="both"/>
        <w:rPr>
          <w:rFonts w:ascii="Times New Roman" w:hAnsi="Times New Roman"/>
          <w:sz w:val="22"/>
          <w:szCs w:val="22"/>
          <w:lang w:eastAsia="zh-CN"/>
        </w:rPr>
      </w:pPr>
      <w:r w:rsidRPr="00EF4002">
        <w:rPr>
          <w:rFonts w:ascii="Times New Roman" w:hAnsi="Times New Roman"/>
          <w:sz w:val="22"/>
          <w:szCs w:val="22"/>
          <w:lang w:eastAsia="zh-CN"/>
        </w:rPr>
        <w:t>3GPP RAN1, “Chairman's Notes RAN1 90b final”, RAN#90b, Prague, CZ, Oct., 2017.</w:t>
      </w:r>
    </w:p>
    <w:p w:rsidR="00A2428F" w:rsidRPr="00EF4002" w:rsidRDefault="00A2428F" w:rsidP="00A2428F">
      <w:pPr>
        <w:pStyle w:val="a5"/>
        <w:numPr>
          <w:ilvl w:val="0"/>
          <w:numId w:val="3"/>
        </w:numPr>
        <w:autoSpaceDE w:val="0"/>
        <w:autoSpaceDN w:val="0"/>
        <w:adjustRightInd w:val="0"/>
        <w:snapToGrid w:val="0"/>
        <w:spacing w:after="120"/>
        <w:ind w:leftChars="0"/>
        <w:jc w:val="both"/>
        <w:rPr>
          <w:rFonts w:ascii="Times New Roman" w:hAnsi="Times New Roman"/>
          <w:sz w:val="22"/>
          <w:szCs w:val="22"/>
          <w:lang w:eastAsia="zh-CN"/>
        </w:rPr>
      </w:pPr>
      <w:r w:rsidRPr="00EF4002">
        <w:rPr>
          <w:rFonts w:ascii="Times New Roman" w:hAnsi="Times New Roman"/>
          <w:sz w:val="22"/>
          <w:szCs w:val="22"/>
          <w:lang w:eastAsia="zh-CN"/>
        </w:rPr>
        <w:t>3GPP RAN1, “Chairman's Notes RAN1 92 final”, RAN#92, Athens, Greece, Feb., 2018.</w:t>
      </w:r>
    </w:p>
    <w:p w:rsidR="00A2428F" w:rsidRPr="00EF4002" w:rsidRDefault="00A2428F" w:rsidP="00A2428F">
      <w:pPr>
        <w:pStyle w:val="a5"/>
        <w:numPr>
          <w:ilvl w:val="0"/>
          <w:numId w:val="3"/>
        </w:numPr>
        <w:autoSpaceDE w:val="0"/>
        <w:autoSpaceDN w:val="0"/>
        <w:adjustRightInd w:val="0"/>
        <w:snapToGrid w:val="0"/>
        <w:spacing w:after="120"/>
        <w:ind w:leftChars="0"/>
        <w:jc w:val="both"/>
        <w:rPr>
          <w:rFonts w:ascii="Times New Roman" w:hAnsi="Times New Roman"/>
          <w:lang w:eastAsia="zh-CN"/>
        </w:rPr>
      </w:pPr>
      <w:r w:rsidRPr="00EF4002">
        <w:rPr>
          <w:rFonts w:ascii="Times New Roman" w:hAnsi="Times New Roman"/>
        </w:rPr>
        <w:t>3GPP TS 38.213 V</w:t>
      </w:r>
      <w:r w:rsidRPr="00EF4002">
        <w:rPr>
          <w:rFonts w:ascii="Times New Roman" w:eastAsiaTheme="minorEastAsia" w:hAnsi="Times New Roman"/>
          <w:lang w:eastAsia="zh-CN"/>
        </w:rPr>
        <w:t>15</w:t>
      </w:r>
      <w:r w:rsidRPr="00EF4002">
        <w:rPr>
          <w:rFonts w:ascii="Times New Roman" w:hAnsi="Times New Roman"/>
        </w:rPr>
        <w:t>.0.1, Mar., 2018</w:t>
      </w:r>
    </w:p>
    <w:p w:rsidR="00C91B9D" w:rsidRDefault="00C91B9D">
      <w:pPr>
        <w:rPr>
          <w:rFonts w:hint="eastAsia"/>
        </w:rPr>
      </w:pPr>
    </w:p>
    <w:sectPr w:rsidR="00C91B9D" w:rsidSect="00D7052A">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F1" w:rsidRDefault="00A2428F" w:rsidP="005432E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4B69F1" w:rsidRDefault="00A2428F" w:rsidP="005432E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F1" w:rsidRDefault="00A2428F" w:rsidP="005432E9">
    <w:pPr>
      <w:pStyle w:val="a3"/>
      <w:ind w:right="360"/>
    </w:pPr>
    <w:r>
      <w:rPr>
        <w:rStyle w:val="a4"/>
      </w:rPr>
      <w:fldChar w:fldCharType="begin"/>
    </w:r>
    <w:r>
      <w:rPr>
        <w:rStyle w:val="a4"/>
      </w:rPr>
      <w:instrText xml:space="preserve"> PAGE </w:instrText>
    </w:r>
    <w:r>
      <w:rPr>
        <w:rStyle w:val="a4"/>
      </w:rPr>
      <w:fldChar w:fldCharType="separate"/>
    </w:r>
    <w:r>
      <w:rPr>
        <w:rStyle w:val="a4"/>
        <w:noProof/>
      </w:rPr>
      <w:t>1</w:t>
    </w:r>
    <w:r>
      <w:rPr>
        <w:rStyle w:val="a4"/>
      </w:rPr>
      <w:fldChar w:fldCharType="end"/>
    </w:r>
    <w:r>
      <w:rPr>
        <w:rStyle w:val="a4"/>
      </w:rPr>
      <w:t>/</w:t>
    </w:r>
    <w:r>
      <w:rPr>
        <w:rStyle w:val="a4"/>
      </w:rPr>
      <w:fldChar w:fldCharType="begin"/>
    </w:r>
    <w:r>
      <w:rPr>
        <w:rStyle w:val="a4"/>
      </w:rPr>
      <w:instrText xml:space="preserve"> NUMPAGES </w:instrText>
    </w:r>
    <w:r>
      <w:rPr>
        <w:rStyle w:val="a4"/>
      </w:rPr>
      <w:fldChar w:fldCharType="separate"/>
    </w:r>
    <w:r>
      <w:rPr>
        <w:rStyle w:val="a4"/>
        <w:noProof/>
      </w:rPr>
      <w:t>6</w:t>
    </w:r>
    <w:r>
      <w:rPr>
        <w:rStyle w:val="a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F1" w:rsidRDefault="00A242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5">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7">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9">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0"/>
  </w:num>
  <w:num w:numId="3">
    <w:abstractNumId w:val="2"/>
  </w:num>
  <w:num w:numId="4">
    <w:abstractNumId w:val="12"/>
  </w:num>
  <w:num w:numId="5">
    <w:abstractNumId w:val="4"/>
  </w:num>
  <w:num w:numId="6">
    <w:abstractNumId w:val="9"/>
  </w:num>
  <w:num w:numId="7">
    <w:abstractNumId w:val="1"/>
  </w:num>
  <w:num w:numId="8">
    <w:abstractNumId w:val="11"/>
  </w:num>
  <w:num w:numId="9">
    <w:abstractNumId w:val="8"/>
  </w:num>
  <w:num w:numId="10">
    <w:abstractNumId w:val="0"/>
  </w:num>
  <w:num w:numId="11">
    <w:abstractNumId w:val="5"/>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217"/>
    <w:rsid w:val="0017303F"/>
    <w:rsid w:val="0067790F"/>
    <w:rsid w:val="00A2428F"/>
    <w:rsid w:val="00A84217"/>
    <w:rsid w:val="00C35AFE"/>
    <w:rsid w:val="00C91B9D"/>
    <w:rsid w:val="00D71B7A"/>
    <w:rsid w:val="00E9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AA5D68-C672-4EC9-BBAC-2B69E3D8F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28F"/>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A2428F"/>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A2428F"/>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A2428F"/>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428F"/>
    <w:rPr>
      <w:rFonts w:ascii="Times New Roman" w:eastAsia="宋体" w:hAnsi="Times New Roman" w:cs="Times New Roman"/>
      <w:b/>
      <w:bCs/>
      <w:kern w:val="44"/>
      <w:sz w:val="44"/>
      <w:szCs w:val="44"/>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A2428F"/>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A2428F"/>
    <w:rPr>
      <w:rFonts w:ascii="Arial" w:hAnsi="Arial" w:cs="Times New Roman"/>
      <w:kern w:val="0"/>
      <w:sz w:val="28"/>
      <w:szCs w:val="20"/>
      <w:lang w:val="en-GB" w:eastAsia="en-US"/>
    </w:rPr>
  </w:style>
  <w:style w:type="paragraph" w:styleId="a3">
    <w:name w:val="footer"/>
    <w:basedOn w:val="a"/>
    <w:link w:val="Char"/>
    <w:uiPriority w:val="99"/>
    <w:unhideWhenUsed/>
    <w:rsid w:val="00A2428F"/>
    <w:pPr>
      <w:tabs>
        <w:tab w:val="center" w:pos="4153"/>
        <w:tab w:val="right" w:pos="8306"/>
      </w:tabs>
      <w:snapToGrid w:val="0"/>
    </w:pPr>
    <w:rPr>
      <w:sz w:val="18"/>
      <w:szCs w:val="18"/>
    </w:rPr>
  </w:style>
  <w:style w:type="character" w:customStyle="1" w:styleId="Char">
    <w:name w:val="页脚 Char"/>
    <w:basedOn w:val="a0"/>
    <w:link w:val="a3"/>
    <w:uiPriority w:val="99"/>
    <w:rsid w:val="00A2428F"/>
    <w:rPr>
      <w:rFonts w:ascii="Times New Roman" w:eastAsia="宋体" w:hAnsi="Times New Roman" w:cs="Times New Roman"/>
      <w:kern w:val="0"/>
      <w:sz w:val="18"/>
      <w:szCs w:val="18"/>
      <w:lang w:val="en-GB" w:eastAsia="en-US"/>
    </w:rPr>
  </w:style>
  <w:style w:type="character" w:styleId="a4">
    <w:name w:val="page number"/>
    <w:basedOn w:val="a0"/>
    <w:rsid w:val="00A2428F"/>
  </w:style>
  <w:style w:type="paragraph" w:customStyle="1" w:styleId="LGTdoc">
    <w:name w:val="LGTdoc_본문"/>
    <w:basedOn w:val="a"/>
    <w:rsid w:val="00A2428F"/>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a5">
    <w:name w:val="List Paragraph"/>
    <w:aliases w:val="- Bullets,목록 단락,リスト段落"/>
    <w:basedOn w:val="a"/>
    <w:link w:val="Char0"/>
    <w:uiPriority w:val="34"/>
    <w:qFormat/>
    <w:rsid w:val="00A2428F"/>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0">
    <w:name w:val="列出段落 Char"/>
    <w:aliases w:val="- Bullets Char,목록 단락 Char,リスト段落 Char"/>
    <w:link w:val="a5"/>
    <w:uiPriority w:val="34"/>
    <w:qFormat/>
    <w:rsid w:val="00A2428F"/>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emf"/><Relationship Id="rId15" Type="http://schemas.openxmlformats.org/officeDocument/2006/relationships/footer" Target="footer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2555</Words>
  <Characters>14566</Characters>
  <Application>Microsoft Office Word</Application>
  <DocSecurity>0</DocSecurity>
  <Lines>121</Lines>
  <Paragraphs>34</Paragraphs>
  <ScaleCrop>false</ScaleCrop>
  <Company/>
  <LinksUpToDate>false</LinksUpToDate>
  <CharactersWithSpaces>17087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cp:revision>
  <dcterms:created xsi:type="dcterms:W3CDTF">2018-04-06T11:17:00Z</dcterms:created>
  <dcterms:modified xsi:type="dcterms:W3CDTF">2018-04-06T11:18:00Z</dcterms:modified>
</cp:coreProperties>
</file>